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8134C">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14:paraId="740A2A17">
      <w:pPr>
        <w:pStyle w:val="2"/>
        <w:tabs>
          <w:tab w:val="left" w:pos="1380"/>
        </w:tabs>
        <w:spacing w:before="0" w:beforeAutospacing="0" w:after="0" w:afterAutospacing="0" w:line="360" w:lineRule="auto"/>
        <w:jc w:val="center"/>
        <w:rPr>
          <w:rFonts w:hint="default" w:ascii="仿宋" w:hAnsi="仿宋" w:eastAsia="仿宋" w:cs="仿宋"/>
          <w:kern w:val="32"/>
          <w:sz w:val="28"/>
          <w:szCs w:val="28"/>
          <w:lang w:val="en-US" w:eastAsia="zh-CN"/>
        </w:rPr>
      </w:pPr>
      <w:r>
        <w:rPr>
          <w:rFonts w:hint="eastAsia" w:ascii="仿宋" w:hAnsi="仿宋" w:eastAsia="仿宋" w:cs="仿宋"/>
          <w:kern w:val="32"/>
          <w:sz w:val="28"/>
          <w:szCs w:val="28"/>
          <w:lang w:val="en-US" w:eastAsia="zh-CN"/>
        </w:rPr>
        <w:t>1</w:t>
      </w:r>
      <w:r>
        <w:rPr>
          <w:rFonts w:hint="eastAsia" w:ascii="仿宋" w:hAnsi="仿宋" w:eastAsia="仿宋" w:cs="仿宋"/>
          <w:kern w:val="32"/>
          <w:sz w:val="28"/>
          <w:szCs w:val="28"/>
        </w:rPr>
        <w:t>、营业执照</w:t>
      </w:r>
      <w:r>
        <w:rPr>
          <w:rFonts w:hint="eastAsia" w:ascii="仿宋" w:hAnsi="仿宋" w:eastAsia="仿宋" w:cs="仿宋"/>
          <w:kern w:val="32"/>
          <w:sz w:val="28"/>
          <w:szCs w:val="28"/>
          <w:lang w:eastAsia="zh-CN"/>
        </w:rPr>
        <w:t>、</w:t>
      </w:r>
      <w:r>
        <w:rPr>
          <w:rFonts w:hint="eastAsia" w:ascii="仿宋" w:hAnsi="仿宋" w:eastAsia="仿宋" w:cs="仿宋"/>
          <w:kern w:val="32"/>
          <w:sz w:val="28"/>
          <w:szCs w:val="28"/>
          <w:lang w:val="en-US" w:eastAsia="zh-CN"/>
        </w:rPr>
        <w:t>资质证书</w:t>
      </w:r>
    </w:p>
    <w:p w14:paraId="697B622F">
      <w:pPr>
        <w:rPr>
          <w:rFonts w:hint="eastAsia" w:ascii="仿宋" w:hAnsi="仿宋" w:eastAsia="仿宋" w:cs="仿宋"/>
          <w:kern w:val="0"/>
          <w:sz w:val="28"/>
          <w:szCs w:val="28"/>
        </w:rPr>
      </w:pPr>
      <w:r>
        <w:rPr>
          <w:rFonts w:hint="eastAsia" w:ascii="仿宋" w:hAnsi="仿宋" w:eastAsia="仿宋" w:cs="仿宋"/>
          <w:kern w:val="0"/>
          <w:sz w:val="28"/>
          <w:szCs w:val="28"/>
        </w:rPr>
        <w:t>说明：1、必须在有效期内。</w:t>
      </w:r>
    </w:p>
    <w:p w14:paraId="08B2F0AD">
      <w:pPr>
        <w:pStyle w:val="2"/>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083AACF3">
      <w:pPr>
        <w:pStyle w:val="2"/>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4DD4923B">
      <w:pPr>
        <w:pStyle w:val="2"/>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1E55B179">
      <w:pPr>
        <w:pStyle w:val="2"/>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5B5D7BE8">
      <w:pPr>
        <w:pStyle w:val="2"/>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55939CA8">
      <w:pPr>
        <w:rPr>
          <w:rFonts w:hint="eastAsia" w:ascii="仿宋" w:hAnsi="仿宋" w:eastAsia="仿宋" w:cs="仿宋"/>
        </w:rPr>
      </w:pPr>
    </w:p>
    <w:p w14:paraId="3EE3D6BE">
      <w:pPr>
        <w:rPr>
          <w:rFonts w:hint="eastAsia" w:ascii="仿宋" w:hAnsi="仿宋" w:eastAsia="仿宋" w:cs="仿宋"/>
        </w:rPr>
      </w:pPr>
    </w:p>
    <w:p w14:paraId="6FE581EE">
      <w:pPr>
        <w:rPr>
          <w:rFonts w:hint="eastAsia" w:ascii="仿宋" w:hAnsi="仿宋" w:eastAsia="仿宋" w:cs="仿宋"/>
        </w:rPr>
      </w:pPr>
    </w:p>
    <w:p w14:paraId="70B77A8D">
      <w:pPr>
        <w:jc w:val="center"/>
        <w:rPr>
          <w:rFonts w:hint="eastAsia" w:ascii="仿宋" w:hAnsi="仿宋" w:eastAsia="仿宋" w:cs="仿宋"/>
        </w:rPr>
      </w:pPr>
    </w:p>
    <w:p w14:paraId="29BBCD81">
      <w:pPr>
        <w:jc w:val="center"/>
        <w:rPr>
          <w:rFonts w:hint="eastAsia" w:ascii="仿宋" w:hAnsi="仿宋" w:eastAsia="仿宋" w:cs="仿宋"/>
        </w:rPr>
      </w:pPr>
    </w:p>
    <w:p w14:paraId="30ABE113">
      <w:pPr>
        <w:jc w:val="center"/>
        <w:rPr>
          <w:rFonts w:hint="eastAsia" w:ascii="仿宋" w:hAnsi="仿宋" w:eastAsia="仿宋" w:cs="仿宋"/>
        </w:rPr>
      </w:pPr>
    </w:p>
    <w:p w14:paraId="06750AB0">
      <w:pPr>
        <w:jc w:val="center"/>
        <w:rPr>
          <w:rFonts w:hint="eastAsia" w:ascii="仿宋" w:hAnsi="仿宋" w:eastAsia="仿宋" w:cs="仿宋"/>
        </w:rPr>
      </w:pPr>
    </w:p>
    <w:p w14:paraId="1718B6BB">
      <w:pPr>
        <w:jc w:val="center"/>
        <w:rPr>
          <w:rFonts w:hint="eastAsia" w:ascii="仿宋" w:hAnsi="仿宋" w:eastAsia="仿宋" w:cs="仿宋"/>
        </w:rPr>
      </w:pPr>
    </w:p>
    <w:p w14:paraId="04628B63">
      <w:pPr>
        <w:jc w:val="center"/>
        <w:rPr>
          <w:rFonts w:hint="eastAsia" w:ascii="仿宋" w:hAnsi="仿宋" w:eastAsia="仿宋" w:cs="仿宋"/>
        </w:rPr>
      </w:pPr>
    </w:p>
    <w:p w14:paraId="3E6C5B00">
      <w:pPr>
        <w:jc w:val="center"/>
        <w:rPr>
          <w:rFonts w:hint="eastAsia" w:ascii="仿宋" w:hAnsi="仿宋" w:eastAsia="仿宋" w:cs="仿宋"/>
        </w:rPr>
      </w:pPr>
    </w:p>
    <w:p w14:paraId="43CFAFF3">
      <w:pPr>
        <w:jc w:val="center"/>
        <w:rPr>
          <w:rFonts w:hint="eastAsia" w:ascii="仿宋" w:hAnsi="仿宋" w:eastAsia="仿宋" w:cs="仿宋"/>
        </w:rPr>
      </w:pPr>
    </w:p>
    <w:p w14:paraId="55E19407">
      <w:pPr>
        <w:jc w:val="center"/>
        <w:rPr>
          <w:rFonts w:hint="eastAsia" w:ascii="仿宋" w:hAnsi="仿宋" w:eastAsia="仿宋" w:cs="仿宋"/>
        </w:rPr>
      </w:pPr>
    </w:p>
    <w:p w14:paraId="5E12588B">
      <w:pPr>
        <w:jc w:val="center"/>
        <w:rPr>
          <w:rFonts w:hint="eastAsia" w:ascii="仿宋" w:hAnsi="仿宋" w:eastAsia="仿宋" w:cs="仿宋"/>
        </w:rPr>
      </w:pPr>
    </w:p>
    <w:p w14:paraId="61AD7842">
      <w:pPr>
        <w:jc w:val="center"/>
        <w:rPr>
          <w:rFonts w:hint="eastAsia" w:ascii="仿宋" w:hAnsi="仿宋" w:eastAsia="仿宋" w:cs="仿宋"/>
        </w:rPr>
      </w:pPr>
    </w:p>
    <w:p w14:paraId="4A1CC169">
      <w:pPr>
        <w:jc w:val="both"/>
        <w:rPr>
          <w:rFonts w:hint="eastAsia" w:ascii="仿宋" w:hAnsi="仿宋" w:eastAsia="仿宋" w:cs="仿宋"/>
        </w:rPr>
      </w:pPr>
    </w:p>
    <w:p w14:paraId="0855C837">
      <w:pPr>
        <w:numPr>
          <w:ilvl w:val="0"/>
          <w:numId w:val="1"/>
        </w:numPr>
        <w:jc w:val="center"/>
        <w:rPr>
          <w:rFonts w:hint="eastAsia" w:ascii="仿宋" w:hAnsi="仿宋" w:eastAsia="仿宋" w:cs="仿宋"/>
          <w:b/>
          <w:bCs/>
          <w:kern w:val="32"/>
          <w:sz w:val="28"/>
          <w:szCs w:val="28"/>
          <w:lang w:val="en-US" w:eastAsia="zh-CN" w:bidi="ar-SA"/>
        </w:rPr>
      </w:pPr>
      <w:r>
        <w:rPr>
          <w:rFonts w:hint="eastAsia" w:ascii="仿宋" w:hAnsi="仿宋" w:eastAsia="仿宋" w:cs="仿宋"/>
          <w:b/>
          <w:bCs/>
          <w:kern w:val="32"/>
          <w:sz w:val="28"/>
          <w:szCs w:val="28"/>
          <w:lang w:val="en-US" w:eastAsia="zh-CN" w:bidi="ar-SA"/>
        </w:rPr>
        <w:t>基本存款账户信息或银行《开户许可证》</w:t>
      </w:r>
    </w:p>
    <w:p w14:paraId="0C95B0B1">
      <w:pPr>
        <w:widowControl w:val="0"/>
        <w:numPr>
          <w:ilvl w:val="0"/>
          <w:numId w:val="0"/>
        </w:numPr>
        <w:jc w:val="center"/>
        <w:rPr>
          <w:rFonts w:hint="eastAsia" w:ascii="仿宋" w:hAnsi="仿宋" w:eastAsia="仿宋" w:cs="仿宋"/>
        </w:rPr>
      </w:pPr>
    </w:p>
    <w:p w14:paraId="370299B3">
      <w:pPr>
        <w:widowControl w:val="0"/>
        <w:numPr>
          <w:ilvl w:val="0"/>
          <w:numId w:val="0"/>
        </w:numPr>
        <w:jc w:val="center"/>
        <w:rPr>
          <w:rFonts w:hint="eastAsia" w:ascii="仿宋" w:hAnsi="仿宋" w:eastAsia="仿宋" w:cs="仿宋"/>
        </w:rPr>
      </w:pPr>
    </w:p>
    <w:p w14:paraId="41B66EDA">
      <w:pPr>
        <w:widowControl w:val="0"/>
        <w:numPr>
          <w:ilvl w:val="0"/>
          <w:numId w:val="0"/>
        </w:numPr>
        <w:jc w:val="center"/>
        <w:rPr>
          <w:rFonts w:hint="eastAsia" w:ascii="仿宋" w:hAnsi="仿宋" w:eastAsia="仿宋" w:cs="仿宋"/>
        </w:rPr>
      </w:pPr>
    </w:p>
    <w:p w14:paraId="4675AF68">
      <w:pPr>
        <w:widowControl w:val="0"/>
        <w:numPr>
          <w:ilvl w:val="0"/>
          <w:numId w:val="0"/>
        </w:numPr>
        <w:jc w:val="center"/>
        <w:rPr>
          <w:rFonts w:hint="eastAsia" w:ascii="仿宋" w:hAnsi="仿宋" w:eastAsia="仿宋" w:cs="仿宋"/>
        </w:rPr>
      </w:pPr>
    </w:p>
    <w:p w14:paraId="26B8FF89">
      <w:pPr>
        <w:widowControl w:val="0"/>
        <w:numPr>
          <w:ilvl w:val="0"/>
          <w:numId w:val="0"/>
        </w:numPr>
        <w:jc w:val="center"/>
        <w:rPr>
          <w:rFonts w:hint="eastAsia" w:ascii="仿宋" w:hAnsi="仿宋" w:eastAsia="仿宋" w:cs="仿宋"/>
        </w:rPr>
      </w:pPr>
    </w:p>
    <w:p w14:paraId="02489DB1">
      <w:pPr>
        <w:widowControl w:val="0"/>
        <w:numPr>
          <w:ilvl w:val="0"/>
          <w:numId w:val="0"/>
        </w:numPr>
        <w:jc w:val="center"/>
        <w:rPr>
          <w:rFonts w:hint="eastAsia" w:ascii="仿宋" w:hAnsi="仿宋" w:eastAsia="仿宋" w:cs="仿宋"/>
        </w:rPr>
      </w:pPr>
    </w:p>
    <w:p w14:paraId="5FC4D493">
      <w:pPr>
        <w:widowControl w:val="0"/>
        <w:numPr>
          <w:ilvl w:val="0"/>
          <w:numId w:val="0"/>
        </w:numPr>
        <w:jc w:val="center"/>
        <w:rPr>
          <w:rFonts w:hint="eastAsia" w:ascii="仿宋" w:hAnsi="仿宋" w:eastAsia="仿宋" w:cs="仿宋"/>
        </w:rPr>
      </w:pPr>
    </w:p>
    <w:p w14:paraId="6A129FB3">
      <w:pPr>
        <w:widowControl w:val="0"/>
        <w:numPr>
          <w:ilvl w:val="0"/>
          <w:numId w:val="0"/>
        </w:numPr>
        <w:jc w:val="center"/>
        <w:rPr>
          <w:rFonts w:hint="eastAsia" w:ascii="仿宋" w:hAnsi="仿宋" w:eastAsia="仿宋" w:cs="仿宋"/>
        </w:rPr>
      </w:pPr>
    </w:p>
    <w:p w14:paraId="584A77B5">
      <w:pPr>
        <w:widowControl w:val="0"/>
        <w:numPr>
          <w:ilvl w:val="0"/>
          <w:numId w:val="0"/>
        </w:numPr>
        <w:jc w:val="center"/>
        <w:rPr>
          <w:rFonts w:hint="eastAsia" w:ascii="仿宋" w:hAnsi="仿宋" w:eastAsia="仿宋" w:cs="仿宋"/>
        </w:rPr>
      </w:pPr>
    </w:p>
    <w:p w14:paraId="0DF4A604">
      <w:pPr>
        <w:widowControl w:val="0"/>
        <w:numPr>
          <w:ilvl w:val="0"/>
          <w:numId w:val="0"/>
        </w:numPr>
        <w:jc w:val="center"/>
        <w:rPr>
          <w:rFonts w:hint="eastAsia" w:ascii="仿宋" w:hAnsi="仿宋" w:eastAsia="仿宋" w:cs="仿宋"/>
        </w:rPr>
      </w:pPr>
    </w:p>
    <w:p w14:paraId="73F488D1">
      <w:pPr>
        <w:widowControl w:val="0"/>
        <w:numPr>
          <w:ilvl w:val="0"/>
          <w:numId w:val="0"/>
        </w:numPr>
        <w:jc w:val="center"/>
        <w:rPr>
          <w:rFonts w:hint="eastAsia" w:ascii="仿宋" w:hAnsi="仿宋" w:eastAsia="仿宋" w:cs="仿宋"/>
        </w:rPr>
      </w:pPr>
    </w:p>
    <w:p w14:paraId="6C1C4CF0">
      <w:pPr>
        <w:widowControl w:val="0"/>
        <w:numPr>
          <w:ilvl w:val="0"/>
          <w:numId w:val="0"/>
        </w:numPr>
        <w:jc w:val="center"/>
        <w:rPr>
          <w:rFonts w:hint="eastAsia" w:ascii="仿宋" w:hAnsi="仿宋" w:eastAsia="仿宋" w:cs="仿宋"/>
        </w:rPr>
      </w:pPr>
    </w:p>
    <w:p w14:paraId="4A843D41">
      <w:pPr>
        <w:widowControl w:val="0"/>
        <w:numPr>
          <w:ilvl w:val="0"/>
          <w:numId w:val="0"/>
        </w:numPr>
        <w:jc w:val="center"/>
        <w:rPr>
          <w:rFonts w:hint="eastAsia" w:ascii="仿宋" w:hAnsi="仿宋" w:eastAsia="仿宋" w:cs="仿宋"/>
        </w:rPr>
      </w:pPr>
    </w:p>
    <w:p w14:paraId="01C6C442">
      <w:pPr>
        <w:widowControl w:val="0"/>
        <w:numPr>
          <w:ilvl w:val="0"/>
          <w:numId w:val="0"/>
        </w:numPr>
        <w:jc w:val="center"/>
        <w:rPr>
          <w:rFonts w:hint="eastAsia" w:ascii="仿宋" w:hAnsi="仿宋" w:eastAsia="仿宋" w:cs="仿宋"/>
        </w:rPr>
      </w:pPr>
    </w:p>
    <w:p w14:paraId="1E7F199F">
      <w:pPr>
        <w:widowControl w:val="0"/>
        <w:numPr>
          <w:ilvl w:val="0"/>
          <w:numId w:val="0"/>
        </w:numPr>
        <w:jc w:val="center"/>
        <w:rPr>
          <w:rFonts w:hint="eastAsia" w:ascii="仿宋" w:hAnsi="仿宋" w:eastAsia="仿宋" w:cs="仿宋"/>
        </w:rPr>
      </w:pPr>
    </w:p>
    <w:p w14:paraId="522AA310">
      <w:pPr>
        <w:widowControl w:val="0"/>
        <w:numPr>
          <w:ilvl w:val="0"/>
          <w:numId w:val="0"/>
        </w:numPr>
        <w:jc w:val="center"/>
        <w:rPr>
          <w:rFonts w:hint="eastAsia" w:ascii="仿宋" w:hAnsi="仿宋" w:eastAsia="仿宋" w:cs="仿宋"/>
        </w:rPr>
      </w:pPr>
    </w:p>
    <w:p w14:paraId="4BDD5366">
      <w:pPr>
        <w:widowControl w:val="0"/>
        <w:numPr>
          <w:ilvl w:val="0"/>
          <w:numId w:val="0"/>
        </w:numPr>
        <w:jc w:val="center"/>
        <w:rPr>
          <w:rFonts w:hint="eastAsia" w:ascii="仿宋" w:hAnsi="仿宋" w:eastAsia="仿宋" w:cs="仿宋"/>
        </w:rPr>
      </w:pPr>
    </w:p>
    <w:p w14:paraId="6EAC7341">
      <w:pPr>
        <w:widowControl w:val="0"/>
        <w:numPr>
          <w:ilvl w:val="0"/>
          <w:numId w:val="0"/>
        </w:numPr>
        <w:jc w:val="center"/>
        <w:rPr>
          <w:rFonts w:hint="eastAsia" w:ascii="仿宋" w:hAnsi="仿宋" w:eastAsia="仿宋" w:cs="仿宋"/>
        </w:rPr>
      </w:pPr>
    </w:p>
    <w:p w14:paraId="63EBF6C3">
      <w:pPr>
        <w:widowControl w:val="0"/>
        <w:numPr>
          <w:ilvl w:val="0"/>
          <w:numId w:val="0"/>
        </w:numPr>
        <w:jc w:val="center"/>
        <w:rPr>
          <w:rFonts w:hint="eastAsia" w:ascii="仿宋" w:hAnsi="仿宋" w:eastAsia="仿宋" w:cs="仿宋"/>
        </w:rPr>
      </w:pPr>
    </w:p>
    <w:p w14:paraId="11870E8A">
      <w:pPr>
        <w:widowControl w:val="0"/>
        <w:numPr>
          <w:ilvl w:val="0"/>
          <w:numId w:val="0"/>
        </w:numPr>
        <w:jc w:val="center"/>
        <w:rPr>
          <w:rFonts w:hint="eastAsia" w:ascii="仿宋" w:hAnsi="仿宋" w:eastAsia="仿宋" w:cs="仿宋"/>
        </w:rPr>
      </w:pPr>
    </w:p>
    <w:p w14:paraId="33062CF4">
      <w:pPr>
        <w:widowControl w:val="0"/>
        <w:numPr>
          <w:ilvl w:val="0"/>
          <w:numId w:val="0"/>
        </w:numPr>
        <w:jc w:val="center"/>
        <w:rPr>
          <w:rFonts w:hint="eastAsia" w:ascii="仿宋" w:hAnsi="仿宋" w:eastAsia="仿宋" w:cs="仿宋"/>
        </w:rPr>
      </w:pPr>
    </w:p>
    <w:p w14:paraId="554D3BD4">
      <w:pPr>
        <w:widowControl w:val="0"/>
        <w:numPr>
          <w:ilvl w:val="0"/>
          <w:numId w:val="0"/>
        </w:numPr>
        <w:jc w:val="center"/>
        <w:rPr>
          <w:rFonts w:hint="eastAsia" w:ascii="仿宋" w:hAnsi="仿宋" w:eastAsia="仿宋" w:cs="仿宋"/>
        </w:rPr>
      </w:pPr>
    </w:p>
    <w:p w14:paraId="4738AD0C">
      <w:pPr>
        <w:widowControl w:val="0"/>
        <w:numPr>
          <w:ilvl w:val="0"/>
          <w:numId w:val="0"/>
        </w:numPr>
        <w:jc w:val="center"/>
        <w:rPr>
          <w:rFonts w:hint="eastAsia" w:ascii="仿宋" w:hAnsi="仿宋" w:eastAsia="仿宋" w:cs="仿宋"/>
        </w:rPr>
      </w:pPr>
    </w:p>
    <w:p w14:paraId="4FB5F033">
      <w:pPr>
        <w:pStyle w:val="5"/>
        <w:spacing w:line="560" w:lineRule="exact"/>
        <w:rPr>
          <w:rFonts w:hint="eastAsia" w:ascii="仿宋" w:hAnsi="仿宋" w:eastAsia="仿宋" w:cs="仿宋"/>
          <w:sz w:val="28"/>
          <w:szCs w:val="28"/>
        </w:rPr>
      </w:pPr>
      <w:bookmarkStart w:id="0" w:name="_Toc138837752"/>
      <w:bookmarkStart w:id="1" w:name="_Toc114046039"/>
      <w:bookmarkStart w:id="2" w:name="_Toc106888376"/>
      <w:r>
        <w:rPr>
          <w:rFonts w:hint="eastAsia" w:ascii="仿宋" w:hAnsi="仿宋" w:eastAsia="仿宋" w:cs="仿宋"/>
          <w:sz w:val="28"/>
          <w:szCs w:val="28"/>
          <w:lang w:val="en-US" w:eastAsia="zh-CN"/>
        </w:rPr>
        <w:t>3</w:t>
      </w:r>
      <w:r>
        <w:rPr>
          <w:rFonts w:hint="eastAsia" w:ascii="仿宋" w:hAnsi="仿宋" w:eastAsia="仿宋" w:cs="仿宋"/>
          <w:sz w:val="28"/>
          <w:szCs w:val="28"/>
        </w:rPr>
        <w:t>、基本资格条件承诺函（格式）</w:t>
      </w:r>
      <w:bookmarkEnd w:id="0"/>
      <w:bookmarkEnd w:id="1"/>
      <w:bookmarkEnd w:id="2"/>
    </w:p>
    <w:p w14:paraId="391635A2">
      <w:pPr>
        <w:spacing w:line="560" w:lineRule="exact"/>
        <w:rPr>
          <w:rFonts w:hint="eastAsia" w:ascii="仿宋" w:hAnsi="仿宋" w:eastAsia="仿宋" w:cs="仿宋"/>
          <w:sz w:val="28"/>
          <w:szCs w:val="28"/>
        </w:rPr>
      </w:pPr>
    </w:p>
    <w:p w14:paraId="273AA1AA">
      <w:p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rPr>
        <w:t>致 ：</w:t>
      </w:r>
      <w:r>
        <w:rPr>
          <w:rFonts w:hint="eastAsia" w:ascii="仿宋" w:hAnsi="仿宋" w:eastAsia="仿宋" w:cs="仿宋"/>
          <w:sz w:val="28"/>
          <w:szCs w:val="28"/>
          <w:lang w:val="en-US" w:eastAsia="zh-CN"/>
        </w:rPr>
        <w:t>江西鑫昌建设工程有限公司</w:t>
      </w:r>
    </w:p>
    <w:p w14:paraId="547D756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报价公司名称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郑重承诺：</w:t>
      </w:r>
    </w:p>
    <w:p w14:paraId="597BECED">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1.我方具有良好的商业信誉和健全的财务会计制度，具有履行合同所必需的设备和专业技术能力，具有依法缴纳税收和社会保障资金的良好记录，参加本项目采购活动前三年内无重大违法活动记录。</w:t>
      </w:r>
    </w:p>
    <w:p w14:paraId="11222EA2">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2.我方未列入在信用中国网站（www.creditchina.gov.cn）“失信被执行人”、“重大税收违法案件当事人名单”中，也未列入中国政府采购网（www.ccgp.gov.cn）“政府采购严重违法失信行为记录名单”中。</w:t>
      </w:r>
    </w:p>
    <w:p w14:paraId="7F0285B4">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3.我方在采购项目评审环节结束后，随时接受采购人的检查验证，配合提供相关证明材料，证明符合《中华人民共和国政府采购法》规定的响应供应商基本资格条件。</w:t>
      </w:r>
    </w:p>
    <w:p w14:paraId="673764B8">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我方对以上承诺负全部法律责任。</w:t>
      </w:r>
    </w:p>
    <w:p w14:paraId="7DB21ACD">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5BC24AC2">
      <w:pPr>
        <w:spacing w:line="560" w:lineRule="exact"/>
        <w:jc w:val="right"/>
        <w:rPr>
          <w:rFonts w:hint="eastAsia" w:ascii="仿宋" w:hAnsi="仿宋" w:eastAsia="仿宋" w:cs="仿宋"/>
          <w:sz w:val="28"/>
          <w:szCs w:val="28"/>
        </w:rPr>
      </w:pPr>
    </w:p>
    <w:p w14:paraId="4ED6EB1D">
      <w:pPr>
        <w:spacing w:line="560" w:lineRule="exact"/>
        <w:jc w:val="right"/>
        <w:rPr>
          <w:rFonts w:hint="eastAsia" w:ascii="仿宋" w:hAnsi="仿宋" w:eastAsia="仿宋" w:cs="仿宋"/>
          <w:sz w:val="28"/>
          <w:szCs w:val="28"/>
        </w:rPr>
      </w:pPr>
      <w:r>
        <w:rPr>
          <w:rFonts w:hint="eastAsia" w:ascii="仿宋" w:hAnsi="仿宋" w:eastAsia="仿宋" w:cs="仿宋"/>
          <w:sz w:val="28"/>
          <w:szCs w:val="28"/>
        </w:rPr>
        <w:t>报价公司名称（公章）：</w:t>
      </w:r>
    </w:p>
    <w:p w14:paraId="2B57ED70">
      <w:pPr>
        <w:spacing w:line="560" w:lineRule="exact"/>
        <w:jc w:val="right"/>
        <w:rPr>
          <w:rFonts w:hint="eastAsia" w:ascii="仿宋" w:hAnsi="仿宋" w:eastAsia="仿宋" w:cs="仿宋"/>
          <w:sz w:val="28"/>
          <w:szCs w:val="28"/>
        </w:rPr>
      </w:pPr>
      <w:r>
        <w:rPr>
          <w:rFonts w:hint="eastAsia" w:ascii="仿宋" w:hAnsi="仿宋" w:eastAsia="仿宋" w:cs="仿宋"/>
          <w:sz w:val="28"/>
          <w:szCs w:val="28"/>
        </w:rPr>
        <w:t>年   月   日</w:t>
      </w:r>
    </w:p>
    <w:p w14:paraId="2807A2D8">
      <w:pPr>
        <w:widowControl w:val="0"/>
        <w:numPr>
          <w:ilvl w:val="0"/>
          <w:numId w:val="0"/>
        </w:numPr>
        <w:jc w:val="center"/>
        <w:rPr>
          <w:rFonts w:hint="eastAsia" w:ascii="仿宋" w:hAnsi="仿宋" w:eastAsia="仿宋" w:cs="仿宋"/>
        </w:rPr>
      </w:pPr>
    </w:p>
    <w:p w14:paraId="2C4FFAB4">
      <w:pPr>
        <w:rPr>
          <w:rFonts w:hint="eastAsia" w:ascii="仿宋" w:hAnsi="仿宋" w:eastAsia="仿宋" w:cs="仿宋"/>
        </w:rPr>
      </w:pPr>
    </w:p>
    <w:p w14:paraId="52335912">
      <w:pPr>
        <w:rPr>
          <w:rFonts w:hint="eastAsia" w:ascii="仿宋" w:hAnsi="仿宋" w:eastAsia="仿宋" w:cs="仿宋"/>
        </w:rPr>
      </w:pPr>
    </w:p>
    <w:p w14:paraId="50BD1207">
      <w:pPr>
        <w:pStyle w:val="2"/>
        <w:tabs>
          <w:tab w:val="left" w:pos="1380"/>
        </w:tabs>
        <w:spacing w:before="0" w:beforeAutospacing="0" w:after="0" w:afterAutospacing="0" w:line="360" w:lineRule="auto"/>
        <w:jc w:val="center"/>
        <w:rPr>
          <w:rFonts w:hint="eastAsia" w:ascii="仿宋" w:hAnsi="仿宋" w:eastAsia="仿宋" w:cs="仿宋"/>
          <w:b w:val="0"/>
          <w:bCs w:val="0"/>
          <w:sz w:val="28"/>
          <w:szCs w:val="28"/>
        </w:rPr>
      </w:pPr>
      <w:r>
        <w:rPr>
          <w:rFonts w:hint="eastAsia" w:ascii="仿宋" w:hAnsi="仿宋" w:eastAsia="仿宋" w:cs="仿宋"/>
          <w:b/>
          <w:bCs/>
          <w:kern w:val="28"/>
          <w:sz w:val="28"/>
          <w:szCs w:val="28"/>
          <w:lang w:val="en-US" w:eastAsia="zh-CN" w:bidi="ar-SA"/>
        </w:rPr>
        <w:t>4、</w:t>
      </w:r>
      <w:bookmarkStart w:id="3" w:name="_Toc138837743"/>
      <w:r>
        <w:rPr>
          <w:rFonts w:hint="eastAsia" w:ascii="仿宋" w:hAnsi="仿宋" w:eastAsia="仿宋" w:cs="仿宋"/>
          <w:b/>
          <w:bCs/>
          <w:kern w:val="28"/>
          <w:sz w:val="28"/>
          <w:szCs w:val="28"/>
          <w:lang w:val="en-US" w:eastAsia="zh-CN" w:bidi="ar-SA"/>
        </w:rPr>
        <w:t>法定代表人</w:t>
      </w:r>
      <w:r>
        <w:rPr>
          <w:rFonts w:hint="eastAsia" w:ascii="仿宋" w:hAnsi="仿宋" w:eastAsia="仿宋" w:cs="仿宋"/>
          <w:sz w:val="28"/>
          <w:szCs w:val="28"/>
        </w:rPr>
        <w:t>身份证明书（格式）</w:t>
      </w:r>
      <w:bookmarkEnd w:id="3"/>
    </w:p>
    <w:p w14:paraId="744BA59E">
      <w:pPr>
        <w:spacing w:line="500" w:lineRule="exact"/>
        <w:ind w:firstLine="540" w:firstLineChars="200"/>
        <w:rPr>
          <w:rFonts w:hint="eastAsia" w:ascii="仿宋" w:hAnsi="仿宋" w:eastAsia="仿宋" w:cs="仿宋"/>
          <w:sz w:val="27"/>
          <w:szCs w:val="27"/>
        </w:rPr>
      </w:pPr>
    </w:p>
    <w:p w14:paraId="17CEEF1E">
      <w:pPr>
        <w:spacing w:line="560" w:lineRule="exact"/>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val="en-US" w:eastAsia="zh-CN"/>
        </w:rPr>
        <w:t>江西鑫昌建设工程有限公司</w:t>
      </w:r>
    </w:p>
    <w:p w14:paraId="64917FA3">
      <w:pPr>
        <w:bidi w:val="0"/>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rPr>
        <w:t>法</w:t>
      </w:r>
      <w:r>
        <w:rPr>
          <w:rFonts w:hint="eastAsia" w:ascii="仿宋" w:hAnsi="仿宋" w:eastAsia="仿宋" w:cs="仿宋"/>
          <w:sz w:val="28"/>
          <w:szCs w:val="28"/>
        </w:rPr>
        <w:t>定代表人姓名）在</w:t>
      </w:r>
      <w:r>
        <w:rPr>
          <w:rFonts w:hint="eastAsia" w:ascii="仿宋" w:hAnsi="仿宋" w:eastAsia="仿宋" w:cs="仿宋"/>
          <w:sz w:val="28"/>
          <w:szCs w:val="28"/>
          <w:u w:val="single"/>
        </w:rPr>
        <w:t xml:space="preserve">         （报价公司名称</w:t>
      </w:r>
      <w:r>
        <w:rPr>
          <w:rFonts w:hint="eastAsia" w:ascii="仿宋" w:hAnsi="仿宋" w:eastAsia="仿宋" w:cs="仿宋"/>
          <w:sz w:val="28"/>
          <w:szCs w:val="28"/>
        </w:rPr>
        <w:t>）任</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（职务名称）职务，是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（报价公司名称）的法定代表人。</w:t>
      </w:r>
    </w:p>
    <w:p w14:paraId="27AE084A">
      <w:pPr>
        <w:spacing w:line="500" w:lineRule="exact"/>
        <w:ind w:firstLine="560" w:firstLineChars="200"/>
        <w:rPr>
          <w:rFonts w:hint="eastAsia" w:ascii="仿宋" w:hAnsi="仿宋" w:eastAsia="仿宋" w:cs="仿宋"/>
          <w:sz w:val="28"/>
          <w:szCs w:val="28"/>
        </w:rPr>
      </w:pPr>
    </w:p>
    <w:p w14:paraId="76B3605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14:paraId="18804F81">
      <w:pPr>
        <w:spacing w:line="500" w:lineRule="exact"/>
        <w:ind w:firstLine="560" w:firstLineChars="200"/>
        <w:rPr>
          <w:rFonts w:hint="eastAsia" w:ascii="仿宋" w:hAnsi="仿宋" w:eastAsia="仿宋" w:cs="仿宋"/>
          <w:sz w:val="28"/>
          <w:szCs w:val="28"/>
        </w:rPr>
      </w:pPr>
    </w:p>
    <w:p w14:paraId="66A0298C">
      <w:pPr>
        <w:spacing w:line="500" w:lineRule="exact"/>
        <w:ind w:firstLine="560" w:firstLineChars="200"/>
        <w:rPr>
          <w:rFonts w:hint="eastAsia" w:ascii="仿宋" w:hAnsi="仿宋" w:eastAsia="仿宋" w:cs="仿宋"/>
          <w:sz w:val="28"/>
          <w:szCs w:val="28"/>
        </w:rPr>
      </w:pPr>
    </w:p>
    <w:p w14:paraId="7549FAFF">
      <w:pPr>
        <w:spacing w:line="500" w:lineRule="exact"/>
        <w:ind w:firstLine="560" w:firstLineChars="200"/>
        <w:rPr>
          <w:rFonts w:hint="eastAsia" w:ascii="仿宋" w:hAnsi="仿宋" w:eastAsia="仿宋" w:cs="仿宋"/>
          <w:sz w:val="28"/>
          <w:szCs w:val="28"/>
        </w:rPr>
      </w:pPr>
    </w:p>
    <w:p w14:paraId="58CD43F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报价公司名称（公章）</w:t>
      </w:r>
    </w:p>
    <w:p w14:paraId="2F86EF09">
      <w:pPr>
        <w:spacing w:line="500" w:lineRule="exact"/>
        <w:ind w:firstLine="560" w:firstLineChars="200"/>
        <w:rPr>
          <w:rFonts w:hint="eastAsia" w:ascii="仿宋" w:hAnsi="仿宋" w:eastAsia="仿宋" w:cs="仿宋"/>
          <w:sz w:val="28"/>
          <w:szCs w:val="28"/>
        </w:rPr>
      </w:pPr>
    </w:p>
    <w:p w14:paraId="31271EC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年   月   日</w:t>
      </w:r>
    </w:p>
    <w:p w14:paraId="1F499BAC">
      <w:pPr>
        <w:spacing w:line="500" w:lineRule="exact"/>
        <w:ind w:firstLine="560" w:firstLineChars="200"/>
        <w:rPr>
          <w:rFonts w:hint="eastAsia" w:ascii="仿宋" w:hAnsi="仿宋" w:eastAsia="仿宋" w:cs="仿宋"/>
          <w:sz w:val="28"/>
          <w:szCs w:val="28"/>
        </w:rPr>
      </w:pPr>
    </w:p>
    <w:p w14:paraId="0E4051BF">
      <w:pPr>
        <w:rPr>
          <w:rFonts w:hint="eastAsia" w:ascii="仿宋" w:hAnsi="仿宋" w:eastAsia="仿宋" w:cs="仿宋"/>
          <w:lang w:val="en-US" w:eastAsia="zh-CN"/>
        </w:rPr>
      </w:pPr>
      <w:r>
        <w:rPr>
          <w:rFonts w:hint="eastAsia" w:ascii="仿宋" w:hAnsi="仿宋" w:eastAsia="仿宋" w:cs="仿宋"/>
          <w:sz w:val="28"/>
          <w:szCs w:val="28"/>
        </w:rPr>
        <w:t>附：法定代表人身份证明</w:t>
      </w:r>
      <w:r>
        <w:rPr>
          <w:rFonts w:hint="eastAsia" w:ascii="仿宋" w:hAnsi="仿宋" w:eastAsia="仿宋" w:cs="仿宋"/>
          <w:sz w:val="28"/>
          <w:szCs w:val="28"/>
          <w:lang w:eastAsia="zh-CN"/>
        </w:rPr>
        <w:t>（</w:t>
      </w:r>
      <w:r>
        <w:rPr>
          <w:rFonts w:hint="eastAsia" w:ascii="仿宋" w:hAnsi="仿宋" w:eastAsia="仿宋" w:cs="仿宋"/>
          <w:sz w:val="28"/>
          <w:szCs w:val="28"/>
        </w:rPr>
        <w:t>正、反面复印件</w:t>
      </w:r>
      <w:r>
        <w:rPr>
          <w:rFonts w:hint="eastAsia" w:ascii="仿宋" w:hAnsi="仿宋" w:eastAsia="仿宋" w:cs="仿宋"/>
          <w:sz w:val="28"/>
          <w:szCs w:val="28"/>
          <w:lang w:eastAsia="zh-CN"/>
        </w:rPr>
        <w:t>）</w:t>
      </w:r>
    </w:p>
    <w:p w14:paraId="2FB9E9BB">
      <w:pPr>
        <w:rPr>
          <w:rFonts w:hint="eastAsia" w:ascii="仿宋" w:hAnsi="仿宋" w:eastAsia="仿宋" w:cs="仿宋"/>
        </w:rPr>
      </w:pPr>
    </w:p>
    <w:p w14:paraId="243C05E2">
      <w:pPr>
        <w:rPr>
          <w:rFonts w:hint="eastAsia" w:ascii="仿宋" w:hAnsi="仿宋" w:eastAsia="仿宋" w:cs="仿宋"/>
        </w:rPr>
      </w:pPr>
    </w:p>
    <w:p w14:paraId="4D31C0F9">
      <w:pPr>
        <w:rPr>
          <w:rFonts w:hint="eastAsia" w:ascii="仿宋" w:hAnsi="仿宋" w:eastAsia="仿宋" w:cs="仿宋"/>
        </w:rPr>
      </w:pPr>
    </w:p>
    <w:p w14:paraId="3683AEA2">
      <w:pPr>
        <w:rPr>
          <w:rFonts w:hint="eastAsia" w:ascii="仿宋" w:hAnsi="仿宋" w:eastAsia="仿宋" w:cs="仿宋"/>
        </w:rPr>
      </w:pPr>
    </w:p>
    <w:p w14:paraId="2EBB14EC">
      <w:pPr>
        <w:rPr>
          <w:rFonts w:hint="eastAsia" w:ascii="仿宋" w:hAnsi="仿宋" w:eastAsia="仿宋" w:cs="仿宋"/>
          <w:lang w:val="en-US" w:eastAsia="zh-CN"/>
        </w:rPr>
      </w:pPr>
    </w:p>
    <w:p w14:paraId="7765A103">
      <w:pPr>
        <w:spacing w:line="480" w:lineRule="exact"/>
        <w:jc w:val="center"/>
        <w:rPr>
          <w:rFonts w:hint="eastAsia" w:ascii="宋体" w:hAnsi="宋体" w:eastAsia="宋体" w:cs="宋体"/>
          <w:bCs/>
          <w:sz w:val="28"/>
          <w:szCs w:val="28"/>
          <w:lang w:val="en-US" w:eastAsia="zh-CN"/>
        </w:rPr>
      </w:pPr>
      <w:r>
        <w:rPr>
          <w:rFonts w:hint="eastAsia" w:ascii="宋体" w:hAnsi="宋体" w:cs="宋体"/>
          <w:bCs/>
          <w:sz w:val="28"/>
          <w:szCs w:val="28"/>
          <w:lang w:val="en-US" w:eastAsia="zh-CN"/>
        </w:rPr>
        <w:t>5</w:t>
      </w:r>
      <w:r>
        <w:rPr>
          <w:rFonts w:hint="eastAsia" w:ascii="宋体" w:hAnsi="宋体" w:eastAsia="宋体" w:cs="宋体"/>
          <w:bCs/>
          <w:sz w:val="28"/>
          <w:szCs w:val="28"/>
          <w:lang w:val="en-US" w:eastAsia="zh-CN"/>
        </w:rPr>
        <w:t>、承诺书</w:t>
      </w:r>
    </w:p>
    <w:p w14:paraId="6B9F6290">
      <w:pPr>
        <w:spacing w:line="500" w:lineRule="exact"/>
        <w:rPr>
          <w:rFonts w:hint="eastAsia" w:ascii="仿宋" w:hAnsi="仿宋" w:eastAsia="仿宋" w:cs="仿宋"/>
          <w:sz w:val="28"/>
          <w:szCs w:val="28"/>
          <w:lang w:val="en-US" w:eastAsia="zh-CN"/>
        </w:rPr>
      </w:pPr>
      <w:r>
        <w:rPr>
          <w:rFonts w:hint="eastAsia" w:ascii="宋体" w:hAnsi="宋体" w:eastAsia="宋体" w:cs="宋体"/>
          <w:bCs/>
          <w:sz w:val="28"/>
          <w:szCs w:val="28"/>
          <w:lang w:val="en-US" w:eastAsia="zh-CN"/>
        </w:rPr>
        <w:t xml:space="preserve"> </w:t>
      </w:r>
      <w:r>
        <w:rPr>
          <w:rFonts w:hint="eastAsia" w:ascii="仿宋" w:hAnsi="仿宋" w:eastAsia="仿宋" w:cs="仿宋"/>
          <w:sz w:val="28"/>
          <w:szCs w:val="28"/>
          <w:lang w:val="en-US" w:eastAsia="zh-CN"/>
        </w:rPr>
        <w:t xml:space="preserve">   我单位为独立法人单位，我公司主要人员及其直系亲属均未有在会昌县恒茂建设发展集团有限责任公司（包括下属子公司）从业的记录以及不存在控股、管理关系和亲属等利害关系。</w:t>
      </w:r>
    </w:p>
    <w:p w14:paraId="0EEBA45E">
      <w:pPr>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特此承诺。</w:t>
      </w:r>
    </w:p>
    <w:p w14:paraId="05809439">
      <w:pPr>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我公司对本承诺的真实性负责，并承担相应法律责任。</w:t>
      </w:r>
    </w:p>
    <w:p w14:paraId="652D6E36">
      <w:pPr>
        <w:spacing w:line="500" w:lineRule="exact"/>
        <w:rPr>
          <w:rFonts w:hint="eastAsia" w:ascii="仿宋" w:hAnsi="仿宋" w:eastAsia="仿宋" w:cs="仿宋"/>
          <w:sz w:val="28"/>
          <w:szCs w:val="28"/>
          <w:lang w:val="en-US" w:eastAsia="zh-CN"/>
        </w:rPr>
      </w:pPr>
    </w:p>
    <w:p w14:paraId="08D36E10">
      <w:pPr>
        <w:spacing w:line="500" w:lineRule="exact"/>
        <w:rPr>
          <w:rFonts w:hint="eastAsia" w:ascii="仿宋" w:hAnsi="仿宋" w:eastAsia="仿宋" w:cs="仿宋"/>
          <w:sz w:val="28"/>
          <w:szCs w:val="28"/>
          <w:lang w:val="en-US" w:eastAsia="zh-CN"/>
        </w:rPr>
      </w:pPr>
    </w:p>
    <w:p w14:paraId="4AB6F248">
      <w:pPr>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单位：（公章）</w:t>
      </w:r>
    </w:p>
    <w:p w14:paraId="133F85DC">
      <w:pPr>
        <w:spacing w:line="500" w:lineRule="exact"/>
        <w:ind w:firstLine="5880" w:firstLineChars="2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年    月    日</w:t>
      </w:r>
    </w:p>
    <w:p w14:paraId="6F8232DA">
      <w:pPr>
        <w:rPr>
          <w:rFonts w:hint="eastAsia"/>
          <w:sz w:val="36"/>
          <w:szCs w:val="36"/>
          <w:lang w:val="en-US" w:eastAsia="zh-CN"/>
        </w:rPr>
      </w:pPr>
      <w:r>
        <w:rPr>
          <w:rFonts w:hint="eastAsia"/>
          <w:sz w:val="36"/>
          <w:szCs w:val="36"/>
          <w:lang w:val="en-US" w:eastAsia="zh-CN"/>
        </w:rPr>
        <w:br w:type="page"/>
      </w:r>
    </w:p>
    <w:p w14:paraId="1E8C2C3E">
      <w:pPr>
        <w:numPr>
          <w:ilvl w:val="0"/>
          <w:numId w:val="0"/>
        </w:numPr>
        <w:jc w:val="center"/>
        <w:rPr>
          <w:rFonts w:hint="eastAsia"/>
          <w:b/>
          <w:bCs/>
          <w:sz w:val="28"/>
          <w:szCs w:val="32"/>
          <w:lang w:val="en-US" w:eastAsia="zh-CN"/>
        </w:rPr>
        <w:sectPr>
          <w:pgSz w:w="11906" w:h="16838"/>
          <w:pgMar w:top="1440" w:right="1800" w:bottom="1440" w:left="1800" w:header="851" w:footer="992" w:gutter="0"/>
          <w:cols w:space="425" w:num="1"/>
          <w:docGrid w:type="lines" w:linePitch="312" w:charSpace="0"/>
        </w:sectPr>
      </w:pPr>
    </w:p>
    <w:p w14:paraId="78FC041A">
      <w:pPr>
        <w:numPr>
          <w:ilvl w:val="0"/>
          <w:numId w:val="0"/>
        </w:numPr>
        <w:jc w:val="center"/>
        <w:rPr>
          <w:rFonts w:hint="default"/>
          <w:b/>
          <w:bCs/>
          <w:sz w:val="28"/>
          <w:szCs w:val="32"/>
          <w:lang w:val="en-US" w:eastAsia="zh-CN"/>
        </w:rPr>
      </w:pPr>
      <w:bookmarkStart w:id="6" w:name="_GoBack"/>
      <w:r>
        <w:rPr>
          <w:rFonts w:hint="eastAsia"/>
          <w:b/>
          <w:bCs/>
          <w:sz w:val="28"/>
          <w:szCs w:val="32"/>
          <w:lang w:val="en-US" w:eastAsia="zh-CN"/>
        </w:rPr>
        <w:t>报价单</w:t>
      </w:r>
    </w:p>
    <w:bookmarkEnd w:id="6"/>
    <w:p w14:paraId="7BDF0E8F">
      <w:pPr>
        <w:numPr>
          <w:ilvl w:val="0"/>
          <w:numId w:val="0"/>
        </w:numPr>
        <w:rPr>
          <w:rFonts w:hint="eastAsia" w:ascii="仿宋" w:hAnsi="仿宋" w:eastAsia="仿宋" w:cs="仿宋"/>
          <w:sz w:val="27"/>
          <w:szCs w:val="27"/>
          <w:lang w:val="en-US" w:eastAsia="zh-CN"/>
        </w:rPr>
      </w:pPr>
      <w:r>
        <w:rPr>
          <w:rFonts w:hint="eastAsia"/>
          <w:lang w:val="en-US" w:eastAsia="zh-CN"/>
        </w:rPr>
        <w:t xml:space="preserve">       </w:t>
      </w:r>
      <w:r>
        <w:rPr>
          <w:rFonts w:hint="eastAsia" w:ascii="仿宋" w:hAnsi="仿宋" w:eastAsia="仿宋" w:cs="仿宋"/>
          <w:sz w:val="27"/>
          <w:szCs w:val="27"/>
          <w:lang w:val="en-US" w:eastAsia="zh-CN"/>
        </w:rPr>
        <w:t>响应供应商名称：                        联系人：                    联系电话：</w:t>
      </w:r>
    </w:p>
    <w:tbl>
      <w:tblPr>
        <w:tblStyle w:val="7"/>
        <w:tblW w:w="15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598"/>
        <w:gridCol w:w="806"/>
        <w:gridCol w:w="956"/>
        <w:gridCol w:w="2775"/>
        <w:gridCol w:w="2526"/>
        <w:gridCol w:w="1975"/>
        <w:gridCol w:w="1975"/>
      </w:tblGrid>
      <w:tr w14:paraId="5BBC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0DEA5A11">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default" w:ascii="仿宋" w:hAnsi="仿宋" w:eastAsia="仿宋" w:cs="仿宋"/>
                <w:b w:val="0"/>
                <w:bCs/>
                <w:kern w:val="0"/>
                <w:sz w:val="27"/>
                <w:szCs w:val="27"/>
                <w:lang w:val="en-US" w:eastAsia="zh-CN"/>
              </w:rPr>
            </w:pPr>
            <w:bookmarkStart w:id="4" w:name="_Toc423337570"/>
            <w:bookmarkStart w:id="5" w:name="_Toc14890"/>
            <w:r>
              <w:rPr>
                <w:rFonts w:hint="eastAsia" w:ascii="仿宋" w:hAnsi="仿宋" w:eastAsia="仿宋" w:cs="仿宋"/>
                <w:b w:val="0"/>
                <w:bCs/>
                <w:kern w:val="0"/>
                <w:sz w:val="27"/>
                <w:szCs w:val="27"/>
                <w:lang w:val="en-US" w:eastAsia="zh-CN"/>
              </w:rPr>
              <w:t>序号</w:t>
            </w:r>
          </w:p>
        </w:tc>
        <w:tc>
          <w:tcPr>
            <w:tcW w:w="3598" w:type="dxa"/>
            <w:noWrap w:val="0"/>
            <w:vAlign w:val="center"/>
          </w:tcPr>
          <w:p w14:paraId="56D09366">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kern w:val="0"/>
                <w:sz w:val="27"/>
                <w:szCs w:val="27"/>
                <w:lang w:val="en-US" w:eastAsia="zh-CN"/>
              </w:rPr>
            </w:pPr>
            <w:r>
              <w:rPr>
                <w:rFonts w:hint="eastAsia" w:ascii="仿宋" w:hAnsi="仿宋" w:eastAsia="仿宋" w:cs="仿宋"/>
                <w:b w:val="0"/>
                <w:bCs/>
                <w:kern w:val="0"/>
                <w:sz w:val="27"/>
                <w:szCs w:val="27"/>
                <w:lang w:val="en-US" w:eastAsia="zh-CN"/>
              </w:rPr>
              <w:t>产品名称</w:t>
            </w:r>
          </w:p>
        </w:tc>
        <w:tc>
          <w:tcPr>
            <w:tcW w:w="806" w:type="dxa"/>
            <w:noWrap w:val="0"/>
            <w:vAlign w:val="center"/>
          </w:tcPr>
          <w:p w14:paraId="70CD7797">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kern w:val="0"/>
                <w:sz w:val="27"/>
                <w:szCs w:val="27"/>
                <w:lang w:val="en-US" w:eastAsia="zh-CN"/>
              </w:rPr>
            </w:pPr>
            <w:r>
              <w:rPr>
                <w:rFonts w:hint="eastAsia" w:ascii="仿宋" w:hAnsi="仿宋" w:eastAsia="仿宋" w:cs="仿宋"/>
                <w:b w:val="0"/>
                <w:bCs/>
                <w:kern w:val="0"/>
                <w:sz w:val="27"/>
                <w:szCs w:val="27"/>
                <w:lang w:val="en-US" w:eastAsia="zh-CN"/>
              </w:rPr>
              <w:t>数量</w:t>
            </w:r>
          </w:p>
        </w:tc>
        <w:tc>
          <w:tcPr>
            <w:tcW w:w="956" w:type="dxa"/>
            <w:noWrap w:val="0"/>
            <w:vAlign w:val="center"/>
          </w:tcPr>
          <w:p w14:paraId="7823A7D8">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kern w:val="0"/>
                <w:sz w:val="27"/>
                <w:szCs w:val="27"/>
                <w:lang w:val="en-US" w:eastAsia="zh-CN"/>
              </w:rPr>
            </w:pPr>
            <w:r>
              <w:rPr>
                <w:rFonts w:hint="eastAsia" w:ascii="仿宋" w:hAnsi="仿宋" w:eastAsia="仿宋" w:cs="仿宋"/>
                <w:b w:val="0"/>
                <w:bCs/>
                <w:kern w:val="0"/>
                <w:sz w:val="27"/>
                <w:szCs w:val="27"/>
                <w:lang w:val="en-US" w:eastAsia="zh-CN"/>
              </w:rPr>
              <w:t>单位</w:t>
            </w:r>
          </w:p>
        </w:tc>
        <w:tc>
          <w:tcPr>
            <w:tcW w:w="2775" w:type="dxa"/>
            <w:noWrap w:val="0"/>
            <w:vAlign w:val="center"/>
          </w:tcPr>
          <w:p w14:paraId="46B9629C">
            <w:pPr>
              <w:keepNext w:val="0"/>
              <w:keepLines w:val="0"/>
              <w:pageBreakBefore w:val="0"/>
              <w:widowControl/>
              <w:kinsoku/>
              <w:wordWrap/>
              <w:overflowPunct/>
              <w:topLinePunct w:val="0"/>
              <w:autoSpaceDE/>
              <w:autoSpaceDN/>
              <w:bidi w:val="0"/>
              <w:adjustRightInd/>
              <w:snapToGrid/>
              <w:spacing w:line="520" w:lineRule="exact"/>
              <w:ind w:firstLine="540" w:firstLineChars="200"/>
              <w:jc w:val="center"/>
              <w:textAlignment w:val="auto"/>
              <w:rPr>
                <w:rFonts w:hint="eastAsia" w:ascii="仿宋" w:hAnsi="仿宋" w:eastAsia="仿宋" w:cs="仿宋"/>
                <w:b w:val="0"/>
                <w:bCs/>
                <w:kern w:val="0"/>
                <w:sz w:val="27"/>
                <w:szCs w:val="27"/>
                <w:lang w:val="en-US" w:eastAsia="zh-CN"/>
              </w:rPr>
            </w:pPr>
            <w:r>
              <w:rPr>
                <w:rFonts w:hint="eastAsia" w:ascii="仿宋" w:hAnsi="仿宋" w:eastAsia="仿宋" w:cs="仿宋"/>
                <w:b w:val="0"/>
                <w:bCs/>
                <w:kern w:val="0"/>
                <w:sz w:val="27"/>
                <w:szCs w:val="27"/>
                <w:lang w:val="en-US" w:eastAsia="zh-CN"/>
              </w:rPr>
              <w:t>技术要求</w:t>
            </w:r>
          </w:p>
        </w:tc>
        <w:tc>
          <w:tcPr>
            <w:tcW w:w="2526" w:type="dxa"/>
            <w:noWrap w:val="0"/>
            <w:vAlign w:val="center"/>
          </w:tcPr>
          <w:p w14:paraId="50F2DDA8">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仿宋"/>
                <w:b w:val="0"/>
                <w:bCs/>
                <w:kern w:val="0"/>
                <w:sz w:val="27"/>
                <w:szCs w:val="27"/>
                <w:lang w:val="en-US" w:eastAsia="zh-CN"/>
              </w:rPr>
            </w:pPr>
            <w:r>
              <w:rPr>
                <w:rFonts w:hint="eastAsia" w:ascii="仿宋" w:hAnsi="仿宋" w:eastAsia="仿宋" w:cs="仿宋"/>
                <w:b w:val="0"/>
                <w:bCs/>
                <w:kern w:val="0"/>
                <w:sz w:val="27"/>
                <w:szCs w:val="27"/>
                <w:lang w:val="en-US" w:eastAsia="zh-CN"/>
              </w:rPr>
              <w:t>控制价</w:t>
            </w:r>
          </w:p>
        </w:tc>
        <w:tc>
          <w:tcPr>
            <w:tcW w:w="1975" w:type="dxa"/>
            <w:shd w:val="clear"/>
            <w:noWrap w:val="0"/>
            <w:vAlign w:val="center"/>
          </w:tcPr>
          <w:p w14:paraId="271EFFD2">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kern w:val="0"/>
                <w:sz w:val="27"/>
                <w:szCs w:val="27"/>
                <w:lang w:val="en-US" w:eastAsia="zh-CN" w:bidi="ar-SA"/>
              </w:rPr>
            </w:pPr>
            <w:r>
              <w:rPr>
                <w:rFonts w:hint="eastAsia" w:ascii="仿宋" w:hAnsi="仿宋" w:eastAsia="仿宋" w:cs="仿宋"/>
                <w:b w:val="0"/>
                <w:bCs/>
                <w:kern w:val="0"/>
                <w:sz w:val="27"/>
                <w:szCs w:val="27"/>
                <w:lang w:val="en-US" w:eastAsia="zh-CN"/>
              </w:rPr>
              <w:t>单价（元）</w:t>
            </w:r>
          </w:p>
        </w:tc>
        <w:tc>
          <w:tcPr>
            <w:tcW w:w="1975" w:type="dxa"/>
            <w:shd w:val="clear"/>
            <w:noWrap w:val="0"/>
            <w:vAlign w:val="center"/>
          </w:tcPr>
          <w:p w14:paraId="18CF38F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kern w:val="0"/>
                <w:sz w:val="27"/>
                <w:szCs w:val="27"/>
                <w:lang w:val="en-US" w:eastAsia="zh-CN" w:bidi="ar-SA"/>
              </w:rPr>
            </w:pPr>
            <w:r>
              <w:rPr>
                <w:rFonts w:hint="eastAsia" w:ascii="仿宋" w:hAnsi="仿宋" w:eastAsia="仿宋" w:cs="仿宋"/>
                <w:b w:val="0"/>
                <w:bCs/>
                <w:kern w:val="0"/>
                <w:sz w:val="27"/>
                <w:szCs w:val="27"/>
                <w:lang w:val="en-US" w:eastAsia="zh-CN"/>
              </w:rPr>
              <w:t>总价（元）</w:t>
            </w:r>
          </w:p>
        </w:tc>
      </w:tr>
      <w:tr w14:paraId="29B5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16" w:type="dxa"/>
            <w:noWrap w:val="0"/>
            <w:vAlign w:val="center"/>
          </w:tcPr>
          <w:p w14:paraId="026E1F61">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 w:hAnsi="仿宋" w:eastAsia="仿宋" w:cs="仿宋"/>
                <w:b w:val="0"/>
                <w:bCs/>
                <w:kern w:val="0"/>
                <w:sz w:val="27"/>
                <w:szCs w:val="27"/>
                <w:lang w:val="en-US" w:eastAsia="zh-CN"/>
              </w:rPr>
            </w:pPr>
            <w:r>
              <w:rPr>
                <w:rFonts w:hint="eastAsia" w:ascii="仿宋" w:hAnsi="仿宋" w:eastAsia="仿宋" w:cs="仿宋"/>
                <w:b w:val="0"/>
                <w:bCs/>
                <w:kern w:val="0"/>
                <w:sz w:val="27"/>
                <w:szCs w:val="27"/>
                <w:lang w:val="en-US" w:eastAsia="zh-CN"/>
              </w:rPr>
              <w:t>1</w:t>
            </w:r>
          </w:p>
        </w:tc>
        <w:tc>
          <w:tcPr>
            <w:tcW w:w="3598" w:type="dxa"/>
            <w:noWrap w:val="0"/>
            <w:vAlign w:val="center"/>
          </w:tcPr>
          <w:p w14:paraId="75DD62E5">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 w:hAnsi="仿宋" w:eastAsia="宋体" w:cs="仿宋"/>
                <w:b w:val="0"/>
                <w:bCs/>
                <w:kern w:val="0"/>
                <w:sz w:val="27"/>
                <w:szCs w:val="27"/>
                <w:lang w:val="en-US" w:eastAsia="zh-CN"/>
              </w:rPr>
            </w:pPr>
            <w:r>
              <w:rPr>
                <w:rFonts w:hint="eastAsia" w:ascii="仿宋" w:hAnsi="仿宋" w:eastAsia="仿宋" w:cs="仿宋"/>
                <w:b w:val="0"/>
                <w:bCs/>
                <w:kern w:val="0"/>
                <w:sz w:val="21"/>
                <w:szCs w:val="21"/>
                <w:lang w:val="en-US" w:eastAsia="zh-CN"/>
              </w:rPr>
              <w:t>会昌县医疗能级提升项目</w:t>
            </w:r>
            <w:r>
              <w:rPr>
                <w:rFonts w:hint="eastAsia" w:ascii="宋体" w:hAnsi="宋体" w:eastAsia="宋体" w:cs="宋体"/>
                <w:i w:val="0"/>
                <w:iCs w:val="0"/>
                <w:caps w:val="0"/>
                <w:color w:val="333333"/>
                <w:spacing w:val="0"/>
                <w:sz w:val="21"/>
                <w:szCs w:val="21"/>
                <w:shd w:val="clear" w:fill="FFFFFF"/>
              </w:rPr>
              <w:t>（会昌县原人民医院改造提升项目）</w:t>
            </w:r>
            <w:r>
              <w:rPr>
                <w:rFonts w:hint="eastAsia" w:ascii="宋体" w:hAnsi="宋体" w:eastAsia="宋体" w:cs="宋体"/>
                <w:i w:val="0"/>
                <w:iCs w:val="0"/>
                <w:caps w:val="0"/>
                <w:color w:val="333333"/>
                <w:spacing w:val="0"/>
                <w:sz w:val="21"/>
                <w:szCs w:val="21"/>
                <w:shd w:val="clear" w:fill="FFFFFF"/>
                <w:lang w:val="en-US" w:eastAsia="zh-CN"/>
              </w:rPr>
              <w:t>门诊楼电梯</w:t>
            </w:r>
          </w:p>
        </w:tc>
        <w:tc>
          <w:tcPr>
            <w:tcW w:w="806" w:type="dxa"/>
            <w:noWrap w:val="0"/>
            <w:vAlign w:val="center"/>
          </w:tcPr>
          <w:p w14:paraId="0AF5DFCE">
            <w:pPr>
              <w:keepNext w:val="0"/>
              <w:keepLines w:val="0"/>
              <w:pageBreakBefore w:val="0"/>
              <w:widowControl/>
              <w:kinsoku/>
              <w:wordWrap/>
              <w:overflowPunct/>
              <w:topLinePunct w:val="0"/>
              <w:autoSpaceDE/>
              <w:autoSpaceDN/>
              <w:bidi w:val="0"/>
              <w:adjustRightInd/>
              <w:snapToGrid/>
              <w:spacing w:line="520" w:lineRule="exact"/>
              <w:ind w:firstLine="270" w:firstLineChars="100"/>
              <w:jc w:val="left"/>
              <w:textAlignment w:val="auto"/>
              <w:rPr>
                <w:rFonts w:hint="eastAsia" w:ascii="仿宋" w:hAnsi="仿宋" w:eastAsia="仿宋" w:cs="仿宋"/>
                <w:b w:val="0"/>
                <w:bCs/>
                <w:kern w:val="0"/>
                <w:sz w:val="27"/>
                <w:szCs w:val="27"/>
                <w:lang w:val="en-US" w:eastAsia="zh-CN"/>
              </w:rPr>
            </w:pPr>
            <w:r>
              <w:rPr>
                <w:rFonts w:hint="eastAsia" w:ascii="仿宋" w:hAnsi="仿宋" w:eastAsia="仿宋" w:cs="仿宋"/>
                <w:b w:val="0"/>
                <w:bCs/>
                <w:kern w:val="0"/>
                <w:sz w:val="27"/>
                <w:szCs w:val="27"/>
                <w:lang w:val="en-US" w:eastAsia="zh-CN"/>
              </w:rPr>
              <w:t>1</w:t>
            </w:r>
          </w:p>
        </w:tc>
        <w:tc>
          <w:tcPr>
            <w:tcW w:w="956" w:type="dxa"/>
            <w:noWrap w:val="0"/>
            <w:vAlign w:val="center"/>
          </w:tcPr>
          <w:p w14:paraId="02587146">
            <w:pPr>
              <w:keepNext w:val="0"/>
              <w:keepLines w:val="0"/>
              <w:pageBreakBefore w:val="0"/>
              <w:widowControl/>
              <w:kinsoku/>
              <w:wordWrap/>
              <w:overflowPunct/>
              <w:topLinePunct w:val="0"/>
              <w:autoSpaceDE/>
              <w:autoSpaceDN/>
              <w:bidi w:val="0"/>
              <w:adjustRightInd/>
              <w:snapToGrid/>
              <w:spacing w:line="520" w:lineRule="exact"/>
              <w:ind w:left="0" w:leftChars="0" w:firstLine="270" w:firstLineChars="100"/>
              <w:jc w:val="both"/>
              <w:textAlignment w:val="auto"/>
              <w:rPr>
                <w:rFonts w:hint="eastAsia" w:ascii="仿宋" w:hAnsi="仿宋" w:eastAsia="仿宋" w:cs="仿宋"/>
                <w:b w:val="0"/>
                <w:bCs/>
                <w:kern w:val="0"/>
                <w:sz w:val="27"/>
                <w:szCs w:val="27"/>
                <w:lang w:val="en-US" w:eastAsia="zh-CN"/>
              </w:rPr>
            </w:pPr>
            <w:r>
              <w:rPr>
                <w:rFonts w:hint="eastAsia" w:ascii="仿宋" w:hAnsi="仿宋" w:eastAsia="仿宋" w:cs="仿宋"/>
                <w:b w:val="0"/>
                <w:bCs/>
                <w:kern w:val="0"/>
                <w:sz w:val="27"/>
                <w:szCs w:val="27"/>
                <w:lang w:val="en-US" w:eastAsia="zh-CN"/>
              </w:rPr>
              <w:t>台</w:t>
            </w:r>
          </w:p>
        </w:tc>
        <w:tc>
          <w:tcPr>
            <w:tcW w:w="2775" w:type="dxa"/>
            <w:noWrap w:val="0"/>
            <w:vAlign w:val="center"/>
          </w:tcPr>
          <w:p w14:paraId="62C63E7B">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default" w:ascii="仿宋" w:hAnsi="仿宋" w:eastAsia="仿宋" w:cs="仿宋"/>
                <w:b w:val="0"/>
                <w:bCs/>
                <w:kern w:val="0"/>
                <w:sz w:val="27"/>
                <w:szCs w:val="27"/>
                <w:lang w:val="en-US" w:eastAsia="zh-CN"/>
              </w:rPr>
            </w:pPr>
            <w:r>
              <w:rPr>
                <w:rFonts w:hint="eastAsia" w:ascii="仿宋" w:hAnsi="仿宋" w:eastAsia="仿宋" w:cs="仿宋"/>
                <w:b w:val="0"/>
                <w:bCs/>
                <w:kern w:val="0"/>
                <w:sz w:val="27"/>
                <w:szCs w:val="27"/>
                <w:lang w:val="en-US" w:eastAsia="zh-CN"/>
              </w:rPr>
              <w:t>详见电梯井剖面图，需由供应商自行设计。</w:t>
            </w:r>
          </w:p>
        </w:tc>
        <w:tc>
          <w:tcPr>
            <w:tcW w:w="2526" w:type="dxa"/>
            <w:noWrap w:val="0"/>
            <w:vAlign w:val="center"/>
          </w:tcPr>
          <w:p w14:paraId="00A32ED4">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default" w:ascii="仿宋" w:hAnsi="仿宋" w:eastAsia="仿宋" w:cs="仿宋"/>
                <w:b w:val="0"/>
                <w:bCs/>
                <w:kern w:val="0"/>
                <w:sz w:val="27"/>
                <w:szCs w:val="27"/>
                <w:lang w:val="en-US" w:eastAsia="zh-CN"/>
              </w:rPr>
            </w:pPr>
            <w:r>
              <w:rPr>
                <w:rFonts w:hint="eastAsia" w:ascii="仿宋" w:hAnsi="仿宋" w:eastAsia="仿宋" w:cs="仿宋"/>
                <w:b w:val="0"/>
                <w:bCs/>
                <w:kern w:val="0"/>
                <w:sz w:val="27"/>
                <w:szCs w:val="27"/>
                <w:lang w:val="en-US" w:eastAsia="zh-CN"/>
              </w:rPr>
              <w:t>30万</w:t>
            </w:r>
          </w:p>
        </w:tc>
        <w:tc>
          <w:tcPr>
            <w:tcW w:w="1975" w:type="dxa"/>
            <w:noWrap w:val="0"/>
            <w:vAlign w:val="top"/>
          </w:tcPr>
          <w:p w14:paraId="7276FA70">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 w:hAnsi="仿宋" w:eastAsia="仿宋" w:cs="仿宋"/>
                <w:b w:val="0"/>
                <w:bCs/>
                <w:kern w:val="0"/>
                <w:sz w:val="27"/>
                <w:szCs w:val="27"/>
                <w:lang w:val="en-US" w:eastAsia="zh-CN"/>
              </w:rPr>
            </w:pPr>
          </w:p>
        </w:tc>
        <w:tc>
          <w:tcPr>
            <w:tcW w:w="1975" w:type="dxa"/>
            <w:noWrap w:val="0"/>
            <w:vAlign w:val="top"/>
          </w:tcPr>
          <w:p w14:paraId="45C3A5BE">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 w:hAnsi="仿宋" w:eastAsia="仿宋" w:cs="仿宋"/>
                <w:b w:val="0"/>
                <w:bCs/>
                <w:kern w:val="0"/>
                <w:sz w:val="27"/>
                <w:szCs w:val="27"/>
                <w:lang w:val="en-US" w:eastAsia="zh-CN"/>
              </w:rPr>
            </w:pPr>
          </w:p>
        </w:tc>
      </w:tr>
      <w:tr w14:paraId="1EBC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7" w:type="dxa"/>
            <w:gridSpan w:val="8"/>
            <w:noWrap w:val="0"/>
            <w:vAlign w:val="center"/>
          </w:tcPr>
          <w:p w14:paraId="094C7BE8">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 w:hAnsi="仿宋" w:eastAsia="仿宋" w:cs="仿宋"/>
                <w:b w:val="0"/>
                <w:bCs/>
                <w:kern w:val="0"/>
                <w:sz w:val="27"/>
                <w:szCs w:val="27"/>
                <w:lang w:val="en-US" w:eastAsia="zh-CN"/>
              </w:rPr>
            </w:pPr>
            <w:r>
              <w:rPr>
                <w:rFonts w:hint="eastAsia" w:ascii="仿宋" w:hAnsi="仿宋" w:eastAsia="仿宋" w:cs="仿宋"/>
                <w:b w:val="0"/>
                <w:bCs/>
                <w:kern w:val="0"/>
                <w:sz w:val="27"/>
                <w:szCs w:val="27"/>
                <w:lang w:val="en-US" w:eastAsia="zh-CN"/>
              </w:rPr>
              <w:t>一、合计总金额（含税价）元 小写：                                大写：</w:t>
            </w:r>
          </w:p>
        </w:tc>
      </w:tr>
      <w:tr w14:paraId="382A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7" w:type="dxa"/>
            <w:gridSpan w:val="8"/>
            <w:noWrap w:val="0"/>
            <w:vAlign w:val="center"/>
          </w:tcPr>
          <w:p w14:paraId="30919964">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 w:hAnsi="仿宋" w:eastAsia="仿宋" w:cs="仿宋"/>
                <w:b w:val="0"/>
                <w:bCs/>
                <w:kern w:val="0"/>
                <w:sz w:val="27"/>
                <w:szCs w:val="27"/>
                <w:lang w:val="en-US" w:eastAsia="zh-CN"/>
              </w:rPr>
            </w:pPr>
            <w:r>
              <w:rPr>
                <w:rFonts w:hint="eastAsia" w:ascii="仿宋" w:hAnsi="仿宋" w:eastAsia="仿宋" w:cs="仿宋"/>
                <w:b w:val="0"/>
                <w:bCs/>
                <w:kern w:val="0"/>
                <w:sz w:val="27"/>
                <w:szCs w:val="27"/>
                <w:lang w:val="en-US" w:eastAsia="zh-CN"/>
              </w:rPr>
              <w:t>二、提供的增值税专用发票点数：</w:t>
            </w:r>
          </w:p>
        </w:tc>
      </w:tr>
      <w:tr w14:paraId="7213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7" w:type="dxa"/>
            <w:gridSpan w:val="8"/>
            <w:noWrap w:val="0"/>
            <w:vAlign w:val="center"/>
          </w:tcPr>
          <w:p w14:paraId="3721737D">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三</w:t>
            </w:r>
            <w:r>
              <w:rPr>
                <w:rFonts w:hint="eastAsia" w:ascii="仿宋" w:hAnsi="仿宋" w:eastAsia="仿宋" w:cs="仿宋"/>
                <w:sz w:val="27"/>
                <w:szCs w:val="27"/>
              </w:rPr>
              <w:t>、其他说明项事项：包设计、</w:t>
            </w:r>
            <w:r>
              <w:rPr>
                <w:rFonts w:hint="eastAsia" w:ascii="仿宋" w:hAnsi="仿宋" w:eastAsia="仿宋" w:cs="仿宋"/>
                <w:sz w:val="27"/>
                <w:szCs w:val="27"/>
                <w:lang w:val="en-US" w:eastAsia="zh-CN"/>
              </w:rPr>
              <w:t>现有图纸深化、</w:t>
            </w:r>
            <w:r>
              <w:rPr>
                <w:rFonts w:hint="eastAsia" w:ascii="仿宋" w:hAnsi="仿宋" w:eastAsia="仿宋" w:cs="仿宋"/>
                <w:sz w:val="27"/>
                <w:szCs w:val="27"/>
              </w:rPr>
              <w:t>运输、安装、</w:t>
            </w:r>
            <w:r>
              <w:rPr>
                <w:rFonts w:hint="eastAsia" w:ascii="仿宋" w:hAnsi="仿宋" w:eastAsia="仿宋" w:cs="仿宋"/>
                <w:sz w:val="27"/>
                <w:szCs w:val="27"/>
                <w:lang w:val="en-US" w:eastAsia="zh-CN"/>
              </w:rPr>
              <w:t>调试；包</w:t>
            </w:r>
            <w:r>
              <w:rPr>
                <w:rFonts w:hint="eastAsia" w:ascii="仿宋" w:hAnsi="仿宋" w:eastAsia="仿宋" w:cs="仿宋"/>
                <w:sz w:val="27"/>
                <w:szCs w:val="27"/>
              </w:rPr>
              <w:t>不锈钢门套、税费等，我公司不再另行支付其他费用</w:t>
            </w:r>
            <w:r>
              <w:rPr>
                <w:rFonts w:hint="eastAsia" w:ascii="仿宋" w:hAnsi="仿宋" w:eastAsia="仿宋" w:cs="仿宋"/>
                <w:sz w:val="27"/>
                <w:szCs w:val="27"/>
                <w:lang w:eastAsia="zh-CN"/>
              </w:rPr>
              <w:t>。</w:t>
            </w:r>
          </w:p>
        </w:tc>
      </w:tr>
      <w:bookmarkEnd w:id="4"/>
      <w:bookmarkEnd w:id="5"/>
    </w:tbl>
    <w:p w14:paraId="36C577EF">
      <w:pPr>
        <w:pStyle w:val="6"/>
        <w:widowControl w:val="0"/>
        <w:numPr>
          <w:ilvl w:val="0"/>
          <w:numId w:val="0"/>
        </w:numPr>
        <w:spacing w:after="120" w:line="276" w:lineRule="auto"/>
        <w:ind w:firstLine="560" w:firstLineChars="200"/>
        <w:jc w:val="right"/>
        <w:rPr>
          <w:rFonts w:hint="eastAsia" w:ascii="仿宋" w:hAnsi="仿宋" w:eastAsia="仿宋" w:cs="仿宋"/>
          <w:sz w:val="28"/>
          <w:szCs w:val="28"/>
          <w:lang w:val="en-US" w:eastAsia="zh-CN"/>
        </w:rPr>
      </w:pPr>
    </w:p>
    <w:p w14:paraId="4E9DA9D9">
      <w:pPr>
        <w:pStyle w:val="6"/>
        <w:widowControl w:val="0"/>
        <w:numPr>
          <w:ilvl w:val="0"/>
          <w:numId w:val="0"/>
        </w:numPr>
        <w:spacing w:after="120" w:line="276" w:lineRule="auto"/>
        <w:ind w:left="0" w:leftChars="0" w:firstLine="4436" w:firstLineChars="1578"/>
        <w:jc w:val="center"/>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报价公司（盖章/签字）：</w:t>
      </w:r>
    </w:p>
    <w:p w14:paraId="0B56B545">
      <w:pPr>
        <w:pStyle w:val="6"/>
        <w:widowControl w:val="0"/>
        <w:numPr>
          <w:ilvl w:val="0"/>
          <w:numId w:val="0"/>
        </w:numPr>
        <w:spacing w:after="120" w:line="276" w:lineRule="auto"/>
        <w:ind w:left="0" w:leftChars="0" w:firstLine="4436" w:firstLineChars="1578"/>
        <w:jc w:val="center"/>
        <w:rPr>
          <w:rFonts w:hint="default"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 xml:space="preserve">联系人：               </w:t>
      </w:r>
    </w:p>
    <w:p w14:paraId="49083661">
      <w:pPr>
        <w:pStyle w:val="6"/>
        <w:widowControl w:val="0"/>
        <w:numPr>
          <w:ilvl w:val="0"/>
          <w:numId w:val="0"/>
        </w:numPr>
        <w:spacing w:after="120" w:line="276" w:lineRule="auto"/>
        <w:ind w:left="0" w:leftChars="0" w:firstLine="4436" w:firstLineChars="1578"/>
        <w:jc w:val="center"/>
        <w:rPr>
          <w:rFonts w:hint="default"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 xml:space="preserve">联系电话：               </w:t>
      </w:r>
    </w:p>
    <w:p w14:paraId="10219595">
      <w:pPr>
        <w:pStyle w:val="6"/>
        <w:widowControl w:val="0"/>
        <w:numPr>
          <w:ilvl w:val="0"/>
          <w:numId w:val="0"/>
        </w:numPr>
        <w:spacing w:after="120" w:line="276" w:lineRule="auto"/>
        <w:ind w:left="0" w:leftChars="0" w:firstLine="4436" w:firstLineChars="1578"/>
        <w:jc w:val="center"/>
        <w:rPr>
          <w:rFonts w:hint="eastAsia"/>
          <w:b/>
          <w:bCs/>
          <w:sz w:val="28"/>
          <w:szCs w:val="32"/>
          <w:lang w:val="en-US" w:eastAsia="zh-CN"/>
        </w:rPr>
        <w:sectPr>
          <w:pgSz w:w="16838" w:h="11906" w:orient="landscape"/>
          <w:pgMar w:top="720" w:right="720" w:bottom="720" w:left="720" w:header="851" w:footer="992" w:gutter="0"/>
          <w:cols w:space="425" w:num="1"/>
          <w:docGrid w:type="lines" w:linePitch="312" w:charSpace="0"/>
        </w:sectPr>
      </w:pPr>
      <w:r>
        <w:rPr>
          <w:rFonts w:hint="eastAsia" w:ascii="仿宋" w:hAnsi="仿宋" w:eastAsia="仿宋" w:cs="仿宋"/>
          <w:b/>
          <w:bCs w:val="0"/>
          <w:color w:val="000000"/>
          <w:sz w:val="28"/>
          <w:szCs w:val="28"/>
          <w:lang w:val="en-US" w:eastAsia="zh-CN"/>
        </w:rPr>
        <w:t>年    月    日</w:t>
      </w:r>
    </w:p>
    <w:p w14:paraId="508DD2F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6BF2B"/>
    <w:multiLevelType w:val="singleLevel"/>
    <w:tmpl w:val="AA36BF2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YzQ2NGVhYjNkMzY5ZmI3NTczNTkyYTU3NTUxNGYifQ=="/>
  </w:docVars>
  <w:rsids>
    <w:rsidRoot w:val="6D29077A"/>
    <w:rsid w:val="013F5133"/>
    <w:rsid w:val="1B2C0395"/>
    <w:rsid w:val="6D29077A"/>
    <w:rsid w:val="71F10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rFonts w:eastAsia="宋体" w:cs="Times New Roman"/>
      <w:sz w:val="21"/>
    </w:rPr>
  </w:style>
  <w:style w:type="paragraph" w:styleId="4">
    <w:name w:val="envelope return"/>
    <w:basedOn w:val="1"/>
    <w:qFormat/>
    <w:uiPriority w:val="0"/>
    <w:pPr>
      <w:snapToGrid w:val="0"/>
    </w:pPr>
    <w:rPr>
      <w:rFonts w:ascii="Arial" w:hAnsi="Arial"/>
    </w:rPr>
  </w:style>
  <w:style w:type="paragraph" w:styleId="5">
    <w:name w:val="Subtitle"/>
    <w:basedOn w:val="1"/>
    <w:next w:val="1"/>
    <w:qFormat/>
    <w:uiPriority w:val="0"/>
    <w:pPr>
      <w:spacing w:before="240" w:after="60" w:line="312" w:lineRule="auto"/>
      <w:jc w:val="center"/>
      <w:outlineLvl w:val="1"/>
    </w:pPr>
    <w:rPr>
      <w:rFonts w:ascii="Calibri Light" w:hAnsi="Calibri Light" w:eastAsia="宋体" w:cs="Times New Roman"/>
      <w:b/>
      <w:bCs/>
      <w:kern w:val="28"/>
    </w:rPr>
  </w:style>
  <w:style w:type="paragraph" w:styleId="6">
    <w:name w:val="Body Text First Indent 2"/>
    <w:basedOn w:val="3"/>
    <w:qFormat/>
    <w:uiPriority w:val="0"/>
    <w:pPr>
      <w:ind w:firstLine="420" w:firstLineChars="200"/>
    </w:pPr>
    <w:rPr>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962</Words>
  <Characters>1003</Characters>
  <Lines>0</Lines>
  <Paragraphs>0</Paragraphs>
  <TotalTime>4</TotalTime>
  <ScaleCrop>false</ScaleCrop>
  <LinksUpToDate>false</LinksUpToDate>
  <CharactersWithSpaces>1315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2024-10-24T03:17:00Z</dcterms:created>
  <dc:creator>开拓者</dc:creator>
  <cp:lastModifiedBy>开拓者</cp:lastModifiedBy>
  <dcterms:modified xsi:type="dcterms:W3CDTF">2024-10-30T02:00:36Z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B60F064297D2403ABAAEB91FAF4902F7_13</vt:lpwstr>
  </property>
</Properties>
</file>