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adjustRightInd/>
        <w:snapToGrid/>
        <w:spacing w:line="360" w:lineRule="auto"/>
        <w:ind w:firstLine="883" w:firstLineChars="200"/>
        <w:jc w:val="center"/>
        <w:rPr>
          <w:rFonts w:hint="eastAsia"/>
        </w:rPr>
      </w:pPr>
      <w:r>
        <w:rPr>
          <w:rFonts w:hint="eastAsia"/>
        </w:rPr>
        <w:t>询 价 函</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在会昌县城三江六岸休闲游乐江心岛（月季园）项目占用湿地生态环境修复工程需招土方运输班组，</w:t>
      </w:r>
      <w:r>
        <w:rPr>
          <w:rFonts w:hint="eastAsia" w:ascii="黑体" w:hAnsi="黑体" w:eastAsia="黑体" w:cs="黑体"/>
          <w:sz w:val="28"/>
          <w:szCs w:val="28"/>
        </w:rPr>
        <w:t>现邀请</w:t>
      </w:r>
      <w:r>
        <w:rPr>
          <w:rFonts w:hint="eastAsia" w:ascii="黑体" w:hAnsi="黑体" w:eastAsia="黑体" w:cs="黑体"/>
          <w:sz w:val="28"/>
          <w:szCs w:val="28"/>
          <w:lang w:eastAsia="zh-CN"/>
        </w:rPr>
        <w:t>各大</w:t>
      </w:r>
      <w:r>
        <w:rPr>
          <w:rFonts w:hint="eastAsia" w:ascii="黑体" w:hAnsi="黑体" w:eastAsia="黑体" w:cs="黑体"/>
          <w:sz w:val="28"/>
          <w:szCs w:val="28"/>
          <w:lang w:val="en-US" w:eastAsia="zh-CN"/>
        </w:rPr>
        <w:t>运输公司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中的工程量清单</w:t>
      </w:r>
      <w:r>
        <w:rPr>
          <w:rFonts w:hint="eastAsia" w:ascii="黑体" w:hAnsi="黑体" w:eastAsia="黑体" w:cs="黑体"/>
          <w:sz w:val="28"/>
          <w:szCs w:val="28"/>
          <w:lang w:val="en-US" w:eastAsia="zh-CN"/>
        </w:rPr>
        <w:t>报价、法人身份证复印件、公司营业执照复印件，开户许可证复印件、委托书及被委托人身份证复印件，所以材料均须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联系人：胡先生   联系电话：15970996995。</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报价截止时间为2024年3月24日17时。</w:t>
      </w:r>
    </w:p>
    <w:p>
      <w:pPr>
        <w:pageBreakBefore w:val="0"/>
        <w:numPr>
          <w:ilvl w:val="0"/>
          <w:numId w:val="1"/>
        </w:numPr>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主要建设内容有：</w:t>
      </w:r>
    </w:p>
    <w:p>
      <w:pPr>
        <w:numPr>
          <w:ilvl w:val="0"/>
          <w:numId w:val="0"/>
        </w:numPr>
        <w:spacing w:line="480" w:lineRule="exact"/>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种植土、建筑垃圾运输。</w:t>
      </w:r>
    </w:p>
    <w:p>
      <w:pPr>
        <w:pStyle w:val="7"/>
        <w:pageBreakBefore w:val="0"/>
        <w:kinsoku/>
        <w:overflowPunct/>
        <w:topLinePunct w:val="0"/>
        <w:autoSpaceDE/>
        <w:autoSpaceDN/>
        <w:bidi w:val="0"/>
        <w:adjustRightInd/>
        <w:snapToGrid/>
        <w:spacing w:line="360" w:lineRule="auto"/>
        <w:ind w:left="0" w:leftChars="0"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二、工程款支付</w:t>
      </w:r>
    </w:p>
    <w:p>
      <w:pPr>
        <w:pStyle w:val="7"/>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工程完工后 6 个月内按现场实际经甲方确认完成合格工程量 70%支付进度款，6 个月后付清余款。</w:t>
      </w:r>
    </w:p>
    <w:p>
      <w:pPr>
        <w:pStyle w:val="7"/>
        <w:pageBreakBefore w:val="0"/>
        <w:kinsoku/>
        <w:overflowPunct/>
        <w:topLinePunct w:val="0"/>
        <w:autoSpaceDE/>
        <w:autoSpaceDN/>
        <w:bidi w:val="0"/>
        <w:adjustRightInd/>
        <w:snapToGrid/>
        <w:spacing w:line="360" w:lineRule="auto"/>
        <w:ind w:firstLine="560" w:firstLineChars="200"/>
        <w:rPr>
          <w:rFonts w:hint="default" w:ascii="黑体" w:hAnsi="黑体" w:eastAsia="黑体" w:cs="黑体"/>
          <w:sz w:val="28"/>
          <w:szCs w:val="28"/>
          <w:lang w:val="en-US" w:eastAsia="zh-CN"/>
        </w:rPr>
      </w:pP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三、询价内容及要求：</w:t>
      </w:r>
    </w:p>
    <w:p>
      <w:pPr>
        <w:pageBreakBefore w:val="0"/>
        <w:kinsoku/>
        <w:overflowPunct/>
        <w:topLinePunct w:val="0"/>
        <w:autoSpaceDE/>
        <w:autoSpaceDN/>
        <w:bidi w:val="0"/>
        <w:adjustRightInd/>
        <w:snapToGrid/>
        <w:spacing w:line="360" w:lineRule="auto"/>
        <w:ind w:firstLine="560" w:firstLineChars="200"/>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工程量清单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917"/>
        <w:gridCol w:w="1338"/>
        <w:gridCol w:w="808"/>
        <w:gridCol w:w="1131"/>
        <w:gridCol w:w="128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工程名称</w:t>
            </w:r>
          </w:p>
        </w:tc>
        <w:tc>
          <w:tcPr>
            <w:tcW w:w="917"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暂定</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lang w:eastAsia="zh-CN"/>
              </w:rPr>
              <w:t>工程量</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val="en-US" w:eastAsia="zh-CN"/>
              </w:rPr>
              <w:t>规格</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单位</w:t>
            </w:r>
          </w:p>
        </w:tc>
        <w:tc>
          <w:tcPr>
            <w:tcW w:w="1131" w:type="dxa"/>
            <w:noWrap w:val="0"/>
            <w:vAlign w:val="center"/>
          </w:tcPr>
          <w:p>
            <w:pPr>
              <w:spacing w:line="480" w:lineRule="exact"/>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单价（元）</w:t>
            </w:r>
          </w:p>
        </w:tc>
        <w:tc>
          <w:tcPr>
            <w:tcW w:w="1281" w:type="dxa"/>
            <w:noWrap w:val="0"/>
            <w:vAlign w:val="center"/>
          </w:tcPr>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金额（元）</w:t>
            </w:r>
          </w:p>
        </w:tc>
        <w:tc>
          <w:tcPr>
            <w:tcW w:w="134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sz w:val="24"/>
                <w:szCs w:val="24"/>
                <w:lang w:val="en-US" w:eastAsia="zh-CN"/>
              </w:rPr>
              <w:t>种植土</w:t>
            </w:r>
            <w:bookmarkStart w:id="0" w:name="_GoBack"/>
            <w:bookmarkEnd w:id="0"/>
          </w:p>
        </w:tc>
        <w:tc>
          <w:tcPr>
            <w:tcW w:w="917"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10000</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符合种植土标准</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m³</w:t>
            </w:r>
          </w:p>
        </w:tc>
        <w:tc>
          <w:tcPr>
            <w:tcW w:w="1131" w:type="dxa"/>
            <w:noWrap w:val="0"/>
            <w:vAlign w:val="center"/>
          </w:tcPr>
          <w:p>
            <w:pPr>
              <w:spacing w:line="480" w:lineRule="exact"/>
              <w:jc w:val="center"/>
              <w:rPr>
                <w:rFonts w:hint="default" w:ascii="黑体" w:hAnsi="黑体" w:eastAsia="黑体" w:cs="黑体"/>
                <w:bCs/>
                <w:sz w:val="21"/>
                <w:szCs w:val="21"/>
                <w:lang w:val="en-US" w:eastAsia="zh-CN"/>
              </w:rPr>
            </w:pPr>
          </w:p>
        </w:tc>
        <w:tc>
          <w:tcPr>
            <w:tcW w:w="1281" w:type="dxa"/>
            <w:noWrap w:val="0"/>
            <w:vAlign w:val="center"/>
          </w:tcPr>
          <w:p>
            <w:pPr>
              <w:keepNext w:val="0"/>
              <w:keepLines w:val="0"/>
              <w:widowControl/>
              <w:suppressLineNumbers w:val="0"/>
              <w:jc w:val="center"/>
              <w:textAlignment w:val="center"/>
              <w:rPr>
                <w:rFonts w:hint="default" w:ascii="黑体" w:hAnsi="黑体" w:eastAsia="黑体" w:cs="黑体"/>
                <w:bCs/>
                <w:sz w:val="21"/>
                <w:szCs w:val="21"/>
                <w:lang w:val="en-US" w:eastAsia="zh-CN"/>
              </w:rPr>
            </w:pPr>
          </w:p>
        </w:tc>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含种植土、装车、运输等费用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sz w:val="28"/>
                <w:szCs w:val="28"/>
                <w:lang w:val="en-US" w:eastAsia="zh-CN"/>
              </w:rPr>
            </w:pPr>
            <w:r>
              <w:rPr>
                <w:rFonts w:hint="eastAsia" w:ascii="黑体" w:hAnsi="黑体" w:eastAsia="黑体" w:cs="黑体"/>
                <w:sz w:val="24"/>
                <w:szCs w:val="24"/>
                <w:lang w:val="en-US" w:eastAsia="zh-CN"/>
              </w:rPr>
              <w:t>建筑垃圾外运</w:t>
            </w:r>
          </w:p>
        </w:tc>
        <w:tc>
          <w:tcPr>
            <w:tcW w:w="917"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1000</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1"/>
                <w:szCs w:val="21"/>
                <w:lang w:val="en-US" w:eastAsia="zh-CN"/>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m³</w:t>
            </w:r>
          </w:p>
        </w:tc>
        <w:tc>
          <w:tcPr>
            <w:tcW w:w="1131" w:type="dxa"/>
            <w:noWrap w:val="0"/>
            <w:vAlign w:val="center"/>
          </w:tcPr>
          <w:p>
            <w:pPr>
              <w:spacing w:line="480" w:lineRule="exact"/>
              <w:jc w:val="center"/>
              <w:rPr>
                <w:rFonts w:hint="default" w:ascii="黑体" w:hAnsi="黑体" w:eastAsia="黑体" w:cs="黑体"/>
                <w:bCs/>
                <w:sz w:val="21"/>
                <w:szCs w:val="21"/>
                <w:lang w:val="en-US" w:eastAsia="zh-CN"/>
              </w:rPr>
            </w:pPr>
          </w:p>
        </w:tc>
        <w:tc>
          <w:tcPr>
            <w:tcW w:w="1281" w:type="dxa"/>
            <w:noWrap w:val="0"/>
            <w:vAlign w:val="center"/>
          </w:tcPr>
          <w:p>
            <w:pPr>
              <w:keepNext w:val="0"/>
              <w:keepLines w:val="0"/>
              <w:widowControl/>
              <w:suppressLineNumbers w:val="0"/>
              <w:jc w:val="center"/>
              <w:textAlignment w:val="center"/>
              <w:rPr>
                <w:rFonts w:hint="default" w:ascii="黑体" w:hAnsi="黑体" w:eastAsia="黑体" w:cs="黑体"/>
                <w:bCs/>
                <w:sz w:val="21"/>
                <w:szCs w:val="21"/>
                <w:lang w:val="en-US" w:eastAsia="zh-CN"/>
              </w:rPr>
            </w:pPr>
          </w:p>
        </w:tc>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运输费，运距10㎞左右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noWrap w:val="0"/>
            <w:vAlign w:val="center"/>
          </w:tcPr>
          <w:p>
            <w:pPr>
              <w:pageBreakBefore w:val="0"/>
              <w:kinsoku/>
              <w:overflowPunct/>
              <w:topLinePunct w:val="0"/>
              <w:autoSpaceDE/>
              <w:autoSpaceDN/>
              <w:bidi w:val="0"/>
              <w:adjustRightInd/>
              <w:snapToGrid/>
              <w:spacing w:line="360" w:lineRule="auto"/>
              <w:ind w:firstLine="560" w:firstLineChars="200"/>
              <w:jc w:val="center"/>
              <w:rPr>
                <w:rFonts w:hint="eastAsia" w:ascii="黑体" w:hAnsi="黑体" w:eastAsia="黑体" w:cs="黑体"/>
                <w:bCs/>
                <w:sz w:val="28"/>
                <w:szCs w:val="28"/>
                <w:lang w:val="en-US" w:eastAsia="zh-CN"/>
              </w:rPr>
            </w:pPr>
          </w:p>
        </w:tc>
        <w:tc>
          <w:tcPr>
            <w:tcW w:w="6819" w:type="dxa"/>
            <w:gridSpan w:val="6"/>
            <w:noWrap w:val="0"/>
            <w:vAlign w:val="center"/>
          </w:tcPr>
          <w:p>
            <w:pPr>
              <w:pageBreakBefore w:val="0"/>
              <w:kinsoku/>
              <w:overflowPunct/>
              <w:topLinePunct w:val="0"/>
              <w:autoSpaceDE/>
              <w:autoSpaceDN/>
              <w:bidi w:val="0"/>
              <w:adjustRightInd/>
              <w:snapToGrid/>
              <w:spacing w:line="360" w:lineRule="auto"/>
              <w:ind w:firstLine="560" w:firstLineChars="200"/>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合计金额：</w:t>
            </w:r>
            <w:r>
              <w:rPr>
                <w:rFonts w:hint="eastAsia" w:ascii="黑体" w:hAnsi="黑体" w:eastAsia="黑体" w:cs="黑体"/>
                <w:bCs/>
                <w:sz w:val="28"/>
                <w:szCs w:val="28"/>
                <w:u w:val="single"/>
                <w:lang w:val="en-US" w:eastAsia="zh-CN"/>
              </w:rPr>
              <w:t xml:space="preserve">    </w:t>
            </w:r>
            <w:r>
              <w:rPr>
                <w:rFonts w:hint="eastAsia" w:ascii="黑体" w:hAnsi="黑体" w:eastAsia="黑体" w:cs="黑体"/>
                <w:bCs/>
                <w:sz w:val="28"/>
                <w:szCs w:val="28"/>
                <w:u w:val="none"/>
                <w:lang w:val="en-US" w:eastAsia="zh-CN"/>
              </w:rPr>
              <w:t>元；含</w:t>
            </w:r>
            <w:r>
              <w:rPr>
                <w:rFonts w:hint="eastAsia" w:ascii="黑体" w:hAnsi="黑体" w:eastAsia="黑体" w:cs="黑体"/>
                <w:bCs/>
                <w:sz w:val="28"/>
                <w:szCs w:val="28"/>
                <w:u w:val="single"/>
                <w:lang w:val="en-US" w:eastAsia="zh-CN"/>
              </w:rPr>
              <w:t xml:space="preserve">   </w:t>
            </w:r>
            <w:r>
              <w:rPr>
                <w:rFonts w:hint="eastAsia" w:ascii="黑体" w:hAnsi="黑体" w:eastAsia="黑体" w:cs="黑体"/>
                <w:bCs/>
                <w:sz w:val="28"/>
                <w:szCs w:val="28"/>
                <w:u w:val="none"/>
                <w:lang w:val="en-US" w:eastAsia="zh-CN"/>
              </w:rPr>
              <w:t>%增值税专用发票</w:t>
            </w:r>
          </w:p>
        </w:tc>
      </w:tr>
    </w:tbl>
    <w:p>
      <w:pPr>
        <w:pageBreakBefore w:val="0"/>
        <w:kinsoku/>
        <w:overflowPunct/>
        <w:topLinePunct w:val="0"/>
        <w:autoSpaceDE/>
        <w:autoSpaceDN/>
        <w:bidi w:val="0"/>
        <w:adjustRightInd/>
        <w:snapToGrid/>
        <w:spacing w:line="360" w:lineRule="auto"/>
        <w:rPr>
          <w:rFonts w:hint="eastAsia" w:ascii="楷体_GB2312" w:hAnsi="楷体_GB2312" w:eastAsia="黑体" w:cs="楷体_GB2312"/>
          <w:bCs/>
          <w:sz w:val="28"/>
          <w:szCs w:val="28"/>
          <w:lang w:eastAsia="zh-CN"/>
        </w:rPr>
      </w:pPr>
      <w:r>
        <w:rPr>
          <w:rFonts w:hint="eastAsia" w:ascii="楷体_GB2312" w:hAnsi="楷体_GB2312" w:eastAsia="黑体" w:cs="楷体_GB2312"/>
          <w:bCs/>
          <w:sz w:val="28"/>
          <w:szCs w:val="28"/>
          <w:lang w:eastAsia="zh-CN"/>
        </w:rPr>
        <w:t>按实际工程量结算</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bCs/>
          <w:sz w:val="28"/>
          <w:szCs w:val="28"/>
          <w:lang w:eastAsia="zh-CN"/>
        </w:rPr>
      </w:pPr>
    </w:p>
    <w:p>
      <w:pPr>
        <w:pageBreakBefore w:val="0"/>
        <w:kinsoku/>
        <w:overflowPunct/>
        <w:topLinePunct w:val="0"/>
        <w:autoSpaceDE/>
        <w:autoSpaceDN/>
        <w:bidi w:val="0"/>
        <w:adjustRightInd/>
        <w:snapToGrid/>
        <w:spacing w:line="360" w:lineRule="auto"/>
        <w:ind w:firstLine="560" w:firstLineChars="20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br w:type="page"/>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三</w:t>
      </w:r>
      <w:r>
        <w:rPr>
          <w:rFonts w:ascii="黑体" w:hAnsi="黑体" w:eastAsia="黑体" w:cs="黑体"/>
          <w:bCs/>
          <w:sz w:val="28"/>
          <w:szCs w:val="28"/>
        </w:rPr>
        <w:t>：</w:t>
      </w:r>
      <w:r>
        <w:rPr>
          <w:rFonts w:hint="eastAsia" w:ascii="黑体" w:hAnsi="黑体" w:eastAsia="黑体" w:cs="黑体"/>
          <w:bCs/>
          <w:sz w:val="28"/>
          <w:szCs w:val="28"/>
        </w:rPr>
        <w:t>询价工程量清单 ：</w:t>
      </w:r>
    </w:p>
    <w:p>
      <w:pPr>
        <w:pageBreakBefore w:val="0"/>
        <w:kinsoku/>
        <w:overflowPunct/>
        <w:topLinePunct w:val="0"/>
        <w:autoSpaceDE/>
        <w:autoSpaceDN/>
        <w:bidi w:val="0"/>
        <w:adjustRightInd/>
        <w:snapToGrid/>
        <w:spacing w:line="360" w:lineRule="auto"/>
        <w:ind w:firstLine="720" w:firstLineChars="200"/>
        <w:jc w:val="center"/>
        <w:rPr>
          <w:rFonts w:hint="eastAsia" w:ascii="黑体" w:hAnsi="黑体" w:eastAsia="黑体" w:cs="黑体"/>
          <w:bCs/>
          <w:sz w:val="36"/>
          <w:szCs w:val="36"/>
        </w:rPr>
      </w:pPr>
      <w:r>
        <w:rPr>
          <w:rFonts w:hint="eastAsia" w:ascii="黑体" w:hAnsi="黑体" w:eastAsia="黑体" w:cs="黑体"/>
          <w:bCs/>
          <w:sz w:val="36"/>
          <w:szCs w:val="36"/>
          <w:lang w:eastAsia="zh-CN"/>
        </w:rPr>
        <w:t>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254"/>
        <w:gridCol w:w="1338"/>
        <w:gridCol w:w="808"/>
        <w:gridCol w:w="1131"/>
        <w:gridCol w:w="128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工程名称</w:t>
            </w:r>
          </w:p>
        </w:tc>
        <w:tc>
          <w:tcPr>
            <w:tcW w:w="125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暂定</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lang w:eastAsia="zh-CN"/>
              </w:rPr>
              <w:t>工程量</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val="en-US" w:eastAsia="zh-CN"/>
              </w:rPr>
              <w:t>规格</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单位</w:t>
            </w:r>
          </w:p>
        </w:tc>
        <w:tc>
          <w:tcPr>
            <w:tcW w:w="1131" w:type="dxa"/>
            <w:noWrap w:val="0"/>
            <w:vAlign w:val="center"/>
          </w:tcPr>
          <w:p>
            <w:pPr>
              <w:spacing w:line="480" w:lineRule="exact"/>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单价（元）</w:t>
            </w:r>
          </w:p>
        </w:tc>
        <w:tc>
          <w:tcPr>
            <w:tcW w:w="1281" w:type="dxa"/>
            <w:noWrap w:val="0"/>
            <w:vAlign w:val="center"/>
          </w:tcPr>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金额（元）</w:t>
            </w:r>
          </w:p>
        </w:tc>
        <w:tc>
          <w:tcPr>
            <w:tcW w:w="134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sz w:val="24"/>
                <w:szCs w:val="24"/>
                <w:lang w:val="en-US" w:eastAsia="zh-CN"/>
              </w:rPr>
              <w:t>种植土</w:t>
            </w:r>
          </w:p>
        </w:tc>
        <w:tc>
          <w:tcPr>
            <w:tcW w:w="125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10000</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符合种植土标准</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m³</w:t>
            </w:r>
          </w:p>
        </w:tc>
        <w:tc>
          <w:tcPr>
            <w:tcW w:w="1131" w:type="dxa"/>
            <w:noWrap w:val="0"/>
            <w:vAlign w:val="center"/>
          </w:tcPr>
          <w:p>
            <w:pPr>
              <w:spacing w:line="480" w:lineRule="exact"/>
              <w:jc w:val="center"/>
              <w:rPr>
                <w:rFonts w:hint="default" w:ascii="黑体" w:hAnsi="黑体" w:eastAsia="黑体" w:cs="黑体"/>
                <w:bCs/>
                <w:sz w:val="21"/>
                <w:szCs w:val="21"/>
                <w:lang w:val="en-US" w:eastAsia="zh-CN"/>
              </w:rPr>
            </w:pPr>
          </w:p>
        </w:tc>
        <w:tc>
          <w:tcPr>
            <w:tcW w:w="1281" w:type="dxa"/>
            <w:noWrap w:val="0"/>
            <w:vAlign w:val="center"/>
          </w:tcPr>
          <w:p>
            <w:pPr>
              <w:keepNext w:val="0"/>
              <w:keepLines w:val="0"/>
              <w:widowControl/>
              <w:suppressLineNumbers w:val="0"/>
              <w:jc w:val="center"/>
              <w:textAlignment w:val="center"/>
              <w:rPr>
                <w:rFonts w:hint="default" w:ascii="黑体" w:hAnsi="黑体" w:eastAsia="黑体" w:cs="黑体"/>
                <w:bCs/>
                <w:sz w:val="21"/>
                <w:szCs w:val="21"/>
                <w:lang w:val="en-US" w:eastAsia="zh-CN"/>
              </w:rPr>
            </w:pPr>
          </w:p>
        </w:tc>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含种植土、装车、运输等费用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建筑垃圾外运</w:t>
            </w:r>
          </w:p>
        </w:tc>
        <w:tc>
          <w:tcPr>
            <w:tcW w:w="125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1000</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1"/>
                <w:szCs w:val="21"/>
                <w:lang w:val="en-US" w:eastAsia="zh-CN"/>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m³</w:t>
            </w:r>
          </w:p>
        </w:tc>
        <w:tc>
          <w:tcPr>
            <w:tcW w:w="1131" w:type="dxa"/>
            <w:noWrap w:val="0"/>
            <w:vAlign w:val="center"/>
          </w:tcPr>
          <w:p>
            <w:pPr>
              <w:spacing w:line="480" w:lineRule="exact"/>
              <w:jc w:val="center"/>
              <w:rPr>
                <w:rFonts w:hint="default" w:ascii="黑体" w:hAnsi="黑体" w:eastAsia="黑体" w:cs="黑体"/>
                <w:bCs/>
                <w:sz w:val="21"/>
                <w:szCs w:val="21"/>
                <w:lang w:val="en-US" w:eastAsia="zh-CN"/>
              </w:rPr>
            </w:pPr>
          </w:p>
        </w:tc>
        <w:tc>
          <w:tcPr>
            <w:tcW w:w="1281" w:type="dxa"/>
            <w:noWrap w:val="0"/>
            <w:vAlign w:val="center"/>
          </w:tcPr>
          <w:p>
            <w:pPr>
              <w:keepNext w:val="0"/>
              <w:keepLines w:val="0"/>
              <w:widowControl/>
              <w:suppressLineNumbers w:val="0"/>
              <w:jc w:val="center"/>
              <w:textAlignment w:val="center"/>
              <w:rPr>
                <w:rFonts w:hint="default" w:ascii="黑体" w:hAnsi="黑体" w:eastAsia="黑体" w:cs="黑体"/>
                <w:bCs/>
                <w:sz w:val="21"/>
                <w:szCs w:val="21"/>
                <w:lang w:val="en-US" w:eastAsia="zh-CN"/>
              </w:rPr>
            </w:pPr>
          </w:p>
        </w:tc>
        <w:tc>
          <w:tcPr>
            <w:tcW w:w="13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运输费，运距约10㎞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center"/>
          </w:tcPr>
          <w:p>
            <w:pPr>
              <w:pageBreakBefore w:val="0"/>
              <w:kinsoku/>
              <w:overflowPunct/>
              <w:topLinePunct w:val="0"/>
              <w:autoSpaceDE/>
              <w:autoSpaceDN/>
              <w:bidi w:val="0"/>
              <w:adjustRightInd/>
              <w:snapToGrid/>
              <w:spacing w:line="360" w:lineRule="auto"/>
              <w:ind w:firstLine="560" w:firstLineChars="200"/>
              <w:jc w:val="center"/>
              <w:rPr>
                <w:rFonts w:hint="eastAsia" w:ascii="黑体" w:hAnsi="黑体" w:eastAsia="黑体" w:cs="黑体"/>
                <w:bCs/>
                <w:sz w:val="28"/>
                <w:szCs w:val="28"/>
                <w:lang w:val="en-US" w:eastAsia="zh-CN"/>
              </w:rPr>
            </w:pPr>
          </w:p>
        </w:tc>
        <w:tc>
          <w:tcPr>
            <w:tcW w:w="7156" w:type="dxa"/>
            <w:gridSpan w:val="6"/>
            <w:noWrap w:val="0"/>
            <w:vAlign w:val="center"/>
          </w:tcPr>
          <w:p>
            <w:pPr>
              <w:pageBreakBefore w:val="0"/>
              <w:kinsoku/>
              <w:overflowPunct/>
              <w:topLinePunct w:val="0"/>
              <w:autoSpaceDE/>
              <w:autoSpaceDN/>
              <w:bidi w:val="0"/>
              <w:adjustRightInd/>
              <w:snapToGrid/>
              <w:spacing w:line="360" w:lineRule="auto"/>
              <w:ind w:firstLine="560" w:firstLineChars="200"/>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合计金额：</w:t>
            </w:r>
            <w:r>
              <w:rPr>
                <w:rFonts w:hint="eastAsia" w:ascii="黑体" w:hAnsi="黑体" w:eastAsia="黑体" w:cs="黑体"/>
                <w:bCs/>
                <w:sz w:val="28"/>
                <w:szCs w:val="28"/>
                <w:u w:val="single"/>
                <w:lang w:val="en-US" w:eastAsia="zh-CN"/>
              </w:rPr>
              <w:t xml:space="preserve">    </w:t>
            </w:r>
            <w:r>
              <w:rPr>
                <w:rFonts w:hint="eastAsia" w:ascii="黑体" w:hAnsi="黑体" w:eastAsia="黑体" w:cs="黑体"/>
                <w:bCs/>
                <w:sz w:val="28"/>
                <w:szCs w:val="28"/>
                <w:u w:val="none"/>
                <w:lang w:val="en-US" w:eastAsia="zh-CN"/>
              </w:rPr>
              <w:t>元；含</w:t>
            </w:r>
            <w:r>
              <w:rPr>
                <w:rFonts w:hint="eastAsia" w:ascii="黑体" w:hAnsi="黑体" w:eastAsia="黑体" w:cs="黑体"/>
                <w:bCs/>
                <w:sz w:val="28"/>
                <w:szCs w:val="28"/>
                <w:u w:val="single"/>
                <w:lang w:val="en-US" w:eastAsia="zh-CN"/>
              </w:rPr>
              <w:t xml:space="preserve">   </w:t>
            </w:r>
            <w:r>
              <w:rPr>
                <w:rFonts w:hint="eastAsia" w:ascii="黑体" w:hAnsi="黑体" w:eastAsia="黑体" w:cs="黑体"/>
                <w:bCs/>
                <w:sz w:val="28"/>
                <w:szCs w:val="28"/>
                <w:u w:val="none"/>
                <w:lang w:val="en-US" w:eastAsia="zh-CN"/>
              </w:rPr>
              <w:t>%增值税专发票</w:t>
            </w:r>
          </w:p>
        </w:tc>
      </w:tr>
    </w:tbl>
    <w:p>
      <w:pPr>
        <w:pageBreakBefore w:val="0"/>
        <w:kinsoku/>
        <w:overflowPunct/>
        <w:topLinePunct w:val="0"/>
        <w:autoSpaceDE/>
        <w:autoSpaceDN/>
        <w:bidi w:val="0"/>
        <w:adjustRightInd/>
        <w:snapToGrid/>
        <w:spacing w:line="360" w:lineRule="auto"/>
        <w:ind w:firstLine="560" w:firstLineChars="200"/>
        <w:rPr>
          <w:rFonts w:hint="eastAsia" w:ascii="楷体_GB2312" w:hAnsi="楷体_GB2312" w:eastAsia="黑体" w:cs="楷体_GB2312"/>
          <w:bCs/>
          <w:sz w:val="28"/>
          <w:szCs w:val="28"/>
          <w:lang w:eastAsia="zh-CN"/>
        </w:rPr>
      </w:pPr>
      <w:r>
        <w:rPr>
          <w:rFonts w:hint="eastAsia" w:ascii="楷体_GB2312" w:hAnsi="楷体_GB2312" w:eastAsia="黑体" w:cs="楷体_GB2312"/>
          <w:bCs/>
          <w:sz w:val="28"/>
          <w:szCs w:val="28"/>
          <w:lang w:eastAsia="zh-CN"/>
        </w:rPr>
        <w:t>按实际工程量结算</w:t>
      </w:r>
    </w:p>
    <w:p>
      <w:pPr>
        <w:pageBreakBefore w:val="0"/>
        <w:kinsoku/>
        <w:overflowPunct/>
        <w:topLinePunct w:val="0"/>
        <w:autoSpaceDE/>
        <w:autoSpaceDN/>
        <w:bidi w:val="0"/>
        <w:adjustRightInd/>
        <w:snapToGrid/>
        <w:spacing w:line="360" w:lineRule="auto"/>
        <w:ind w:firstLine="560" w:firstLineChars="200"/>
        <w:rPr>
          <w:rFonts w:hint="eastAsia" w:ascii="楷体_GB2312" w:hAnsi="楷体_GB2312" w:eastAsia="黑体" w:cs="楷体_GB2312"/>
          <w:bCs/>
          <w:sz w:val="28"/>
          <w:szCs w:val="28"/>
          <w:lang w:eastAsia="zh-CN"/>
        </w:rPr>
      </w:pPr>
    </w:p>
    <w:p>
      <w:pPr>
        <w:pageBreakBefore w:val="0"/>
        <w:kinsoku/>
        <w:overflowPunct/>
        <w:topLinePunct w:val="0"/>
        <w:autoSpaceDE/>
        <w:autoSpaceDN/>
        <w:bidi w:val="0"/>
        <w:adjustRightInd/>
        <w:snapToGrid/>
        <w:spacing w:line="360" w:lineRule="auto"/>
        <w:ind w:firstLine="560" w:firstLineChars="200"/>
        <w:rPr>
          <w:rFonts w:hint="eastAsia" w:ascii="黑体" w:hAnsi="黑体" w:eastAsia="黑体" w:cs="黑体"/>
          <w:bCs/>
          <w:sz w:val="28"/>
          <w:szCs w:val="28"/>
          <w:lang w:val="en-US" w:eastAsia="zh-CN"/>
        </w:rPr>
      </w:pPr>
    </w:p>
    <w:p>
      <w:pPr>
        <w:pageBreakBefore w:val="0"/>
        <w:kinsoku/>
        <w:wordWrap w:val="0"/>
        <w:overflowPunct/>
        <w:topLinePunct w:val="0"/>
        <w:autoSpaceDE/>
        <w:autoSpaceDN/>
        <w:bidi w:val="0"/>
        <w:adjustRightInd/>
        <w:snapToGrid/>
        <w:spacing w:line="360" w:lineRule="auto"/>
        <w:ind w:firstLine="560" w:firstLineChars="200"/>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pageBreakBefore w:val="0"/>
        <w:kinsoku/>
        <w:wordWrap w:val="0"/>
        <w:overflowPunct/>
        <w:topLinePunct w:val="0"/>
        <w:autoSpaceDE/>
        <w:autoSpaceDN/>
        <w:bidi w:val="0"/>
        <w:adjustRightInd/>
        <w:snapToGrid/>
        <w:spacing w:line="360" w:lineRule="auto"/>
        <w:ind w:firstLine="560" w:firstLineChars="200"/>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pageBreakBefore w:val="0"/>
        <w:kinsoku/>
        <w:overflowPunct/>
        <w:topLinePunct w:val="0"/>
        <w:autoSpaceDE/>
        <w:autoSpaceDN/>
        <w:bidi w:val="0"/>
        <w:adjustRightInd/>
        <w:snapToGrid/>
        <w:spacing w:line="360" w:lineRule="auto"/>
        <w:ind w:firstLine="560" w:firstLineChars="200"/>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年    月    日</w:t>
      </w:r>
    </w:p>
    <w:p>
      <w:pPr>
        <w:pageBreakBefore w:val="0"/>
        <w:kinsoku/>
        <w:overflowPunct/>
        <w:topLinePunct w:val="0"/>
        <w:autoSpaceDE/>
        <w:autoSpaceDN/>
        <w:bidi w:val="0"/>
        <w:adjustRightInd/>
        <w:snapToGrid/>
        <w:spacing w:line="360" w:lineRule="auto"/>
        <w:ind w:firstLine="560" w:firstLineChars="200"/>
        <w:jc w:val="left"/>
        <w:rPr>
          <w:rFonts w:hint="default" w:ascii="黑体" w:hAnsi="黑体" w:eastAsia="黑体" w:cs="黑体"/>
          <w:bCs/>
          <w:sz w:val="28"/>
          <w:szCs w:val="28"/>
          <w:lang w:val="en-US" w:eastAsia="zh-CN"/>
        </w:rPr>
      </w:pPr>
    </w:p>
    <w:p>
      <w:pPr>
        <w:pageBreakBefore w:val="0"/>
        <w:kinsoku/>
        <w:overflowPunct/>
        <w:topLinePunct w:val="0"/>
        <w:autoSpaceDE/>
        <w:autoSpaceDN/>
        <w:bidi w:val="0"/>
        <w:adjustRightInd/>
        <w:snapToGrid/>
        <w:spacing w:line="360" w:lineRule="auto"/>
        <w:ind w:firstLine="560" w:firstLineChars="200"/>
        <w:jc w:val="left"/>
        <w:rPr>
          <w:rFonts w:hint="default" w:ascii="黑体" w:hAnsi="黑体" w:eastAsia="黑体" w:cs="黑体"/>
          <w:bCs/>
          <w:sz w:val="28"/>
          <w:szCs w:val="28"/>
          <w:lang w:val="en-US" w:eastAsia="zh-CN"/>
        </w:rPr>
      </w:pPr>
    </w:p>
    <w:p>
      <w:pPr>
        <w:pageBreakBefore w:val="0"/>
        <w:kinsoku/>
        <w:overflowPunct/>
        <w:topLinePunct w:val="0"/>
        <w:autoSpaceDE/>
        <w:autoSpaceDN/>
        <w:bidi w:val="0"/>
        <w:adjustRightInd/>
        <w:snapToGrid/>
        <w:spacing w:line="360" w:lineRule="auto"/>
        <w:ind w:firstLine="560" w:firstLineChars="200"/>
        <w:jc w:val="left"/>
        <w:rPr>
          <w:rFonts w:hint="default" w:ascii="黑体" w:hAnsi="黑体" w:eastAsia="黑体" w:cs="黑体"/>
          <w:bCs/>
          <w:sz w:val="28"/>
          <w:szCs w:val="28"/>
          <w:lang w:val="en-US" w:eastAsia="zh-CN"/>
        </w:rPr>
      </w:pPr>
    </w:p>
    <w:p>
      <w:pPr>
        <w:pageBreakBefore w:val="0"/>
        <w:kinsoku/>
        <w:overflowPunct/>
        <w:topLinePunct w:val="0"/>
        <w:autoSpaceDE/>
        <w:autoSpaceDN/>
        <w:bidi w:val="0"/>
        <w:adjustRightInd/>
        <w:snapToGrid/>
        <w:spacing w:line="360" w:lineRule="auto"/>
        <w:rPr>
          <w:rFonts w:hint="eastAsia" w:ascii="黑体" w:hAnsi="黑体" w:eastAsia="黑体" w:cs="黑体"/>
          <w:bCs/>
          <w:sz w:val="28"/>
          <w:szCs w:val="28"/>
          <w:lang w:eastAsia="zh-CN"/>
        </w:rPr>
      </w:pPr>
    </w:p>
    <w:p>
      <w:pPr>
        <w:pageBreakBefore w:val="0"/>
        <w:kinsoku/>
        <w:overflowPunct/>
        <w:topLinePunct w:val="0"/>
        <w:autoSpaceDE/>
        <w:autoSpaceDN/>
        <w:bidi w:val="0"/>
        <w:adjustRightInd/>
        <w:snapToGrid/>
        <w:spacing w:line="360" w:lineRule="auto"/>
        <w:ind w:firstLine="560" w:firstLineChars="20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pageBreakBefore w:val="0"/>
        <w:kinsoku/>
        <w:overflowPunct/>
        <w:topLinePunct w:val="0"/>
        <w:autoSpaceDE/>
        <w:autoSpaceDN/>
        <w:bidi w:val="0"/>
        <w:adjustRightInd/>
        <w:snapToGrid/>
        <w:spacing w:line="360" w:lineRule="auto"/>
        <w:ind w:firstLine="560" w:firstLineChars="200"/>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pageBreakBefore w:val="0"/>
        <w:kinsoku/>
        <w:overflowPunct/>
        <w:topLinePunct w:val="0"/>
        <w:autoSpaceDE/>
        <w:autoSpaceDN/>
        <w:bidi w:val="0"/>
        <w:adjustRightInd/>
        <w:snapToGrid/>
        <w:spacing w:line="360" w:lineRule="auto"/>
        <w:ind w:firstLine="560" w:firstLineChars="200"/>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pageBreakBefore w:val="0"/>
        <w:kinsoku/>
        <w:overflowPunct/>
        <w:topLinePunct w:val="0"/>
        <w:autoSpaceDE/>
        <w:autoSpaceDN/>
        <w:bidi w:val="0"/>
        <w:adjustRightInd/>
        <w:snapToGrid/>
        <w:spacing w:line="360" w:lineRule="auto"/>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pageBreakBefore w:val="0"/>
        <w:kinsoku/>
        <w:overflowPunct/>
        <w:topLinePunct w:val="0"/>
        <w:autoSpaceDE/>
        <w:autoSpaceDN/>
        <w:bidi w:val="0"/>
        <w:adjustRightInd/>
        <w:snapToGrid/>
        <w:spacing w:line="360" w:lineRule="auto"/>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pageBreakBefore w:val="0"/>
        <w:kinsoku/>
        <w:overflowPunct/>
        <w:topLinePunct w:val="0"/>
        <w:autoSpaceDE/>
        <w:autoSpaceDN/>
        <w:bidi w:val="0"/>
        <w:adjustRightInd/>
        <w:snapToGrid/>
        <w:spacing w:line="360" w:lineRule="auto"/>
        <w:ind w:firstLine="560" w:firstLineChars="200"/>
        <w:jc w:val="left"/>
        <w:rPr>
          <w:rFonts w:hint="eastAsia" w:ascii="黑体" w:hAnsi="黑体" w:eastAsia="黑体" w:cs="黑体"/>
          <w:sz w:val="28"/>
          <w:szCs w:val="28"/>
          <w:lang w:val="en-US" w:eastAsia="zh-CN"/>
        </w:rPr>
      </w:pPr>
    </w:p>
    <w:p>
      <w:pPr>
        <w:pageBreakBefore w:val="0"/>
        <w:kinsoku/>
        <w:overflowPunct/>
        <w:topLinePunct w:val="0"/>
        <w:autoSpaceDE/>
        <w:autoSpaceDN/>
        <w:bidi w:val="0"/>
        <w:adjustRightInd/>
        <w:snapToGrid/>
        <w:spacing w:line="360" w:lineRule="auto"/>
        <w:ind w:firstLine="560" w:firstLineChars="200"/>
        <w:jc w:val="left"/>
        <w:rPr>
          <w:rFonts w:hint="eastAsia" w:ascii="黑体" w:hAnsi="黑体" w:eastAsia="黑体" w:cs="黑体"/>
          <w:sz w:val="28"/>
          <w:szCs w:val="28"/>
          <w:lang w:val="en-US" w:eastAsia="zh-CN"/>
        </w:rPr>
      </w:pPr>
    </w:p>
    <w:p>
      <w:pPr>
        <w:pageBreakBefore w:val="0"/>
        <w:kinsoku/>
        <w:overflowPunct/>
        <w:topLinePunct w:val="0"/>
        <w:autoSpaceDE/>
        <w:autoSpaceDN/>
        <w:bidi w:val="0"/>
        <w:adjustRightInd/>
        <w:snapToGrid/>
        <w:spacing w:line="360" w:lineRule="auto"/>
        <w:ind w:firstLine="560" w:firstLineChars="20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pageBreakBefore w:val="0"/>
        <w:kinsoku/>
        <w:overflowPunct/>
        <w:topLinePunct w:val="0"/>
        <w:autoSpaceDE/>
        <w:autoSpaceDN/>
        <w:bidi w:val="0"/>
        <w:adjustRightInd/>
        <w:snapToGrid/>
        <w:spacing w:line="360" w:lineRule="auto"/>
        <w:ind w:firstLine="560" w:firstLineChars="200"/>
        <w:jc w:val="right"/>
        <w:rPr>
          <w:rFonts w:hint="default" w:ascii="黑体" w:hAnsi="黑体" w:eastAsia="黑体" w:cs="黑体"/>
          <w:bCs/>
          <w:sz w:val="28"/>
          <w:szCs w:val="28"/>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rFonts w:hint="eastAsia" w:ascii="黑体" w:hAnsi="黑体" w:eastAsia="黑体" w:cs="黑体"/>
          <w:sz w:val="28"/>
          <w:szCs w:val="28"/>
          <w:lang w:val="en-US" w:eastAsia="zh-CN"/>
        </w:rPr>
        <w:t>年    月   日</w:t>
      </w:r>
    </w:p>
    <w:p>
      <w:pPr>
        <w:pageBreakBefore w:val="0"/>
        <w:kinsoku/>
        <w:overflowPunct/>
        <w:topLinePunct w:val="0"/>
        <w:autoSpaceDE/>
        <w:autoSpaceDN/>
        <w:bidi w:val="0"/>
        <w:adjustRightInd/>
        <w:snapToGrid/>
        <w:spacing w:after="5705" w:afterAutospacing="0" w:line="360" w:lineRule="auto"/>
        <w:ind w:firstLine="560" w:firstLineChars="200"/>
        <w:jc w:val="left"/>
        <w:rPr>
          <w:rFonts w:hint="default" w:ascii="黑体" w:hAnsi="黑体" w:eastAsia="黑体" w:cs="黑体"/>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259E3"/>
    <w:multiLevelType w:val="singleLevel"/>
    <w:tmpl w:val="A8F259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TI4YjQ1OGUyOTQ0N2RiYTgyMzM1OWNkNjM2OTIifQ=="/>
  </w:docVars>
  <w:rsids>
    <w:rsidRoot w:val="00000000"/>
    <w:rsid w:val="01910F90"/>
    <w:rsid w:val="01E940B6"/>
    <w:rsid w:val="123B44DB"/>
    <w:rsid w:val="1B1A3D72"/>
    <w:rsid w:val="1DF12C36"/>
    <w:rsid w:val="23BE366C"/>
    <w:rsid w:val="25016986"/>
    <w:rsid w:val="25036DD0"/>
    <w:rsid w:val="26CB7B8B"/>
    <w:rsid w:val="282547DB"/>
    <w:rsid w:val="2B6B6BEE"/>
    <w:rsid w:val="2BDB7F3A"/>
    <w:rsid w:val="2C2179E7"/>
    <w:rsid w:val="2EC11F71"/>
    <w:rsid w:val="2F6C2D9F"/>
    <w:rsid w:val="342F034B"/>
    <w:rsid w:val="39CD293D"/>
    <w:rsid w:val="3B0F003B"/>
    <w:rsid w:val="3D133366"/>
    <w:rsid w:val="3FD748AC"/>
    <w:rsid w:val="44337892"/>
    <w:rsid w:val="45737EAE"/>
    <w:rsid w:val="47187195"/>
    <w:rsid w:val="47C562E2"/>
    <w:rsid w:val="4A4C0961"/>
    <w:rsid w:val="557821C2"/>
    <w:rsid w:val="57671164"/>
    <w:rsid w:val="59315CCE"/>
    <w:rsid w:val="5FE64881"/>
    <w:rsid w:val="69CB37D4"/>
    <w:rsid w:val="6B0609B5"/>
    <w:rsid w:val="6BE94F83"/>
    <w:rsid w:val="6E65699A"/>
    <w:rsid w:val="72D36C77"/>
    <w:rsid w:val="7557656C"/>
    <w:rsid w:val="77C44BAD"/>
    <w:rsid w:val="7B4D0916"/>
    <w:rsid w:val="7C2101DE"/>
    <w:rsid w:val="7F4F6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eastAsia="仿宋"/>
      <w:sz w:val="32"/>
    </w:rPr>
  </w:style>
  <w:style w:type="paragraph" w:styleId="4">
    <w:name w:val="Body Text Indent"/>
    <w:basedOn w:val="1"/>
    <w:next w:val="3"/>
    <w:autoRedefine/>
    <w:qFormat/>
    <w:uiPriority w:val="0"/>
    <w:pPr>
      <w:spacing w:after="120"/>
      <w:ind w:left="420" w:leftChars="200"/>
    </w:pPr>
    <w:rPr>
      <w:rFonts w:eastAsia="宋体" w:cs="Times New Roman"/>
      <w:sz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qFormat/>
    <w:uiPriority w:val="0"/>
    <w:pPr>
      <w:ind w:firstLine="420" w:firstLineChars="200"/>
    </w:pPr>
    <w:rPr>
      <w:szCs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autoRedefine/>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513</Words>
  <Characters>545</Characters>
  <Lines>8</Lines>
  <Paragraphs>2</Paragraphs>
  <TotalTime>22</TotalTime>
  <ScaleCrop>false</ScaleCrop>
  <LinksUpToDate>false</LinksUpToDate>
  <CharactersWithSpaces>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2018-01-31T00:49:00Z</dcterms:created>
  <dc:creator>Administrator</dc:creator>
  <cp:lastModifiedBy>开拓者</cp:lastModifiedBy>
  <cp:lastPrinted>2023-11-30T06:30:00Z</cp:lastPrinted>
  <dcterms:modified xsi:type="dcterms:W3CDTF">2024-03-21T03:39:48Z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CCCED692FE5443E582B8C45256F6CABE_13</vt:lpwstr>
  </property>
</Properties>
</file>