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rPr>
      </w:pPr>
      <w:r>
        <w:rPr>
          <w:rFonts w:hint="eastAsia"/>
        </w:rPr>
        <w:t>询 价 函</w:t>
      </w:r>
    </w:p>
    <w:p>
      <w:pPr>
        <w:spacing w:line="480" w:lineRule="exact"/>
        <w:ind w:firstLine="560"/>
        <w:rPr>
          <w:rFonts w:hint="eastAsia" w:ascii="黑体" w:hAnsi="黑体" w:eastAsia="黑体" w:cs="黑体"/>
          <w:sz w:val="28"/>
          <w:szCs w:val="28"/>
          <w:lang w:eastAsia="zh-CN"/>
        </w:rPr>
      </w:pPr>
      <w:r>
        <w:rPr>
          <w:rFonts w:hint="eastAsia" w:ascii="黑体" w:hAnsi="黑体" w:eastAsia="黑体" w:cs="黑体"/>
          <w:sz w:val="28"/>
          <w:szCs w:val="28"/>
          <w:lang w:val="en-US" w:eastAsia="zh-CN"/>
        </w:rPr>
        <w:t>各</w:t>
      </w:r>
      <w:r>
        <w:rPr>
          <w:rFonts w:hint="eastAsia" w:ascii="黑体" w:hAnsi="黑体" w:eastAsia="黑体" w:cs="黑体"/>
          <w:sz w:val="28"/>
          <w:szCs w:val="28"/>
          <w:lang w:eastAsia="zh-CN"/>
        </w:rPr>
        <w:t>供应商：</w:t>
      </w:r>
    </w:p>
    <w:p>
      <w:pPr>
        <w:spacing w:line="480" w:lineRule="exact"/>
        <w:ind w:firstLine="560"/>
        <w:rPr>
          <w:rFonts w:ascii="楷体_GB2312" w:hAnsi="楷体_GB2312" w:eastAsia="楷体_GB2312" w:cs="楷体_GB2312"/>
          <w:sz w:val="28"/>
          <w:szCs w:val="28"/>
        </w:rPr>
      </w:pPr>
      <w:r>
        <w:rPr>
          <w:rFonts w:hint="eastAsia" w:ascii="黑体" w:hAnsi="黑体" w:eastAsia="黑体" w:cs="黑体"/>
          <w:sz w:val="28"/>
          <w:szCs w:val="28"/>
        </w:rPr>
        <w:t>我公司</w:t>
      </w:r>
      <w:r>
        <w:rPr>
          <w:rFonts w:hint="eastAsia" w:ascii="黑体" w:hAnsi="黑体" w:eastAsia="黑体" w:cs="黑体"/>
          <w:sz w:val="28"/>
          <w:szCs w:val="28"/>
          <w:lang w:val="en-US" w:eastAsia="zh-CN"/>
        </w:rPr>
        <w:t>因会昌县麻州镇冷链物流中心建设项目需进行智慧工地安装工程</w:t>
      </w:r>
      <w:r>
        <w:rPr>
          <w:rFonts w:hint="eastAsia" w:ascii="黑体" w:hAnsi="黑体" w:eastAsia="黑体" w:cs="黑体"/>
          <w:sz w:val="28"/>
          <w:szCs w:val="28"/>
        </w:rPr>
        <w:t>现邀请</w:t>
      </w:r>
      <w:r>
        <w:rPr>
          <w:rFonts w:hint="eastAsia" w:ascii="黑体" w:hAnsi="黑体" w:eastAsia="黑体" w:cs="黑体"/>
          <w:sz w:val="28"/>
          <w:szCs w:val="28"/>
          <w:lang w:eastAsia="zh-CN"/>
        </w:rPr>
        <w:t>各</w:t>
      </w:r>
      <w:r>
        <w:rPr>
          <w:rFonts w:hint="eastAsia" w:ascii="黑体" w:hAnsi="黑体" w:eastAsia="黑体" w:cs="黑体"/>
          <w:sz w:val="28"/>
          <w:szCs w:val="28"/>
          <w:lang w:val="en-US" w:eastAsia="zh-CN"/>
        </w:rPr>
        <w:t>供应商</w:t>
      </w:r>
      <w:r>
        <w:rPr>
          <w:rFonts w:hint="eastAsia" w:ascii="黑体" w:hAnsi="黑体" w:eastAsia="黑体" w:cs="黑体"/>
          <w:sz w:val="28"/>
          <w:szCs w:val="28"/>
          <w:lang w:eastAsia="zh-CN"/>
        </w:rPr>
        <w:t>进行报价</w:t>
      </w:r>
      <w:r>
        <w:rPr>
          <w:rFonts w:hint="eastAsia" w:ascii="黑体" w:hAnsi="黑体" w:eastAsia="黑体" w:cs="黑体"/>
          <w:sz w:val="28"/>
          <w:szCs w:val="28"/>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报价文件由</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附件一</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中的工程量清单</w:t>
      </w:r>
      <w:r>
        <w:rPr>
          <w:rFonts w:hint="eastAsia" w:ascii="黑体" w:hAnsi="黑体" w:eastAsia="黑体" w:cs="黑体"/>
          <w:sz w:val="28"/>
          <w:szCs w:val="28"/>
          <w:lang w:val="en-US" w:eastAsia="zh-CN"/>
        </w:rPr>
        <w:t>报价（可以供应商提供更详细的报价单）、法人身份证复印件、公司营业执照复印件，需要有建筑装修装饰工程类资质的公司，开户许可证复印件、委托书及被委托人身份证复印件，所以材料均须加盖公章，提供公司主要管理及其直系亲属未在会昌县恒茂建设发展集团有限责任公司（包括下属子公司）从业的承诺书</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r>
        <w:rPr>
          <w:rFonts w:hint="eastAsia" w:ascii="黑体" w:hAnsi="黑体" w:eastAsia="黑体" w:cs="黑体"/>
          <w:sz w:val="28"/>
          <w:szCs w:val="28"/>
          <w:lang w:val="en-US" w:eastAsia="zh-CN"/>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联系人：胡先生   联系电话：15970996995。</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监督举报电话（县纪委派驻第十纪检监察组）：0797-5623881</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报价截止时间为2024年1月15日17时。</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一、主要建设内容有：</w:t>
      </w:r>
    </w:p>
    <w:p>
      <w:pPr>
        <w:pStyle w:val="6"/>
        <w:numPr>
          <w:ilvl w:val="0"/>
          <w:numId w:val="0"/>
        </w:numPr>
        <w:ind w:leftChars="0"/>
        <w:jc w:val="left"/>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1、劳务实名制设备（一进一出）；2、数字高清监控系统；3、扬尘监测仪；4、冲洗平台设备</w:t>
      </w:r>
    </w:p>
    <w:p>
      <w:pPr>
        <w:spacing w:line="480" w:lineRule="exact"/>
        <w:ind w:firstLine="560" w:firstLineChars="200"/>
        <w:rPr>
          <w:rFonts w:hint="eastAsia" w:ascii="宋体" w:hAnsi="宋体" w:cs="宋体"/>
          <w:i w:val="0"/>
          <w:iCs w:val="0"/>
          <w:color w:val="000000"/>
          <w:kern w:val="0"/>
          <w:sz w:val="24"/>
          <w:szCs w:val="24"/>
          <w:u w:val="none"/>
          <w:lang w:val="en-US" w:eastAsia="zh-CN" w:bidi="ar"/>
        </w:rPr>
      </w:pPr>
      <w:r>
        <w:rPr>
          <w:rFonts w:hint="eastAsia" w:ascii="黑体" w:hAnsi="黑体" w:eastAsia="黑体" w:cs="黑体"/>
          <w:sz w:val="28"/>
          <w:szCs w:val="28"/>
          <w:lang w:val="en-US" w:eastAsia="zh-CN"/>
        </w:rPr>
        <w:t>二、询价内容及要求：</w:t>
      </w:r>
    </w:p>
    <w:p>
      <w:pPr>
        <w:pStyle w:val="6"/>
        <w:numPr>
          <w:ilvl w:val="0"/>
          <w:numId w:val="1"/>
        </w:numPr>
        <w:ind w:left="0" w:leftChars="0" w:firstLine="0" w:firstLineChars="0"/>
        <w:jc w:val="left"/>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供应商所提供设备必须是原厂全新，并出示法定检验机构对该产品的检验证明，并经招标人许可后方可使用。</w:t>
      </w:r>
    </w:p>
    <w:p>
      <w:pPr>
        <w:pStyle w:val="6"/>
        <w:numPr>
          <w:ilvl w:val="0"/>
          <w:numId w:val="1"/>
        </w:numPr>
        <w:ind w:left="0" w:leftChars="0" w:firstLine="0" w:firstLineChars="0"/>
        <w:jc w:val="left"/>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报价包安装费及维护费用，保修期为12个月；</w:t>
      </w:r>
    </w:p>
    <w:p>
      <w:pPr>
        <w:pStyle w:val="6"/>
        <w:numPr>
          <w:ilvl w:val="0"/>
          <w:numId w:val="1"/>
        </w:numPr>
        <w:ind w:left="0" w:lef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设备包含劳务实名制省平台对接；</w:t>
      </w:r>
    </w:p>
    <w:p>
      <w:pPr>
        <w:pStyle w:val="6"/>
        <w:numPr>
          <w:ilvl w:val="0"/>
          <w:numId w:val="1"/>
        </w:numPr>
        <w:ind w:left="0" w:lef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供应商需提供设备详细参数及样品图片。</w:t>
      </w:r>
    </w:p>
    <w:p>
      <w:pPr>
        <w:pStyle w:val="6"/>
        <w:numPr>
          <w:ilvl w:val="0"/>
          <w:numId w:val="1"/>
        </w:numPr>
        <w:ind w:left="0" w:leftChars="0"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报价条件：响应单位必须以公司参与报价，不得以个人响应，本工程需报价公司经营范围符合施工内容。报价文件需密封加盖公章。</w:t>
      </w:r>
    </w:p>
    <w:p>
      <w:pPr>
        <w:pStyle w:val="6"/>
        <w:numPr>
          <w:ilvl w:val="0"/>
          <w:numId w:val="2"/>
        </w:numPr>
        <w:ind w:leftChars="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pPr>
        <w:spacing w:line="400" w:lineRule="exact"/>
        <w:ind w:firstLine="480" w:firstLineChars="200"/>
        <w:rPr>
          <w:rFonts w:hint="default" w:ascii="黑体" w:hAnsi="黑体" w:eastAsia="黑体" w:cs="黑体"/>
          <w:bCs/>
          <w:sz w:val="28"/>
          <w:szCs w:val="28"/>
          <w:lang w:val="en-US" w:eastAsia="zh-CN"/>
        </w:rPr>
      </w:pPr>
      <w:r>
        <w:rPr>
          <w:rFonts w:hint="eastAsia" w:ascii="宋体" w:hAnsi="宋体" w:eastAsia="宋体" w:cs="宋体"/>
          <w:i w:val="0"/>
          <w:iCs w:val="0"/>
          <w:color w:val="000000"/>
          <w:kern w:val="0"/>
          <w:sz w:val="24"/>
          <w:szCs w:val="24"/>
          <w:u w:val="none"/>
          <w:lang w:val="en-US" w:eastAsia="zh-CN" w:bidi="ar"/>
        </w:rPr>
        <w:t>工程完工后，乙方协助甲方向安监部门申报智慧工地验收，验收通过后，乙方负责拿到智慧工地监管平台开具的智慧工地接入确认单后，甲方支付至合同总价的70%给乙方，乙方安装的设备无故障平稳运行2个月后，甲方支付</w:t>
      </w:r>
      <w:r>
        <w:rPr>
          <w:rFonts w:hint="eastAsia" w:ascii="宋体" w:hAnsi="宋体" w:cs="宋体"/>
          <w:i w:val="0"/>
          <w:iCs w:val="0"/>
          <w:color w:val="000000"/>
          <w:kern w:val="0"/>
          <w:sz w:val="24"/>
          <w:szCs w:val="24"/>
          <w:u w:val="none"/>
          <w:lang w:val="en-US" w:eastAsia="zh-CN" w:bidi="ar"/>
        </w:rPr>
        <w:t>至合同总价的97</w:t>
      </w:r>
      <w:r>
        <w:rPr>
          <w:rFonts w:hint="eastAsia" w:ascii="宋体" w:hAnsi="宋体" w:eastAsia="宋体" w:cs="宋体"/>
          <w:i w:val="0"/>
          <w:iCs w:val="0"/>
          <w:color w:val="000000"/>
          <w:kern w:val="0"/>
          <w:sz w:val="24"/>
          <w:szCs w:val="24"/>
          <w:u w:val="none"/>
          <w:lang w:val="en-US" w:eastAsia="zh-CN" w:bidi="ar"/>
        </w:rPr>
        <w:t>%给乙方。</w:t>
      </w:r>
      <w:r>
        <w:rPr>
          <w:rFonts w:hint="eastAsia" w:ascii="宋体" w:hAnsi="宋体" w:eastAsia="宋体" w:cs="宋体"/>
          <w:i w:val="0"/>
          <w:iCs w:val="0"/>
          <w:color w:val="000000"/>
          <w:kern w:val="0"/>
          <w:sz w:val="24"/>
          <w:szCs w:val="24"/>
          <w:u w:val="none"/>
          <w:lang w:val="en-US" w:eastAsia="zh-CN" w:bidi="ar"/>
        </w:rPr>
        <w:t>剩余</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%一年保修期</w:t>
      </w:r>
      <w:r>
        <w:rPr>
          <w:rFonts w:hint="eastAsia" w:ascii="宋体" w:hAnsi="宋体" w:cs="宋体"/>
          <w:i w:val="0"/>
          <w:iCs w:val="0"/>
          <w:color w:val="000000"/>
          <w:kern w:val="0"/>
          <w:sz w:val="24"/>
          <w:szCs w:val="24"/>
          <w:u w:val="none"/>
          <w:lang w:val="en-US" w:eastAsia="zh-CN" w:bidi="ar"/>
        </w:rPr>
        <w:t>结束</w:t>
      </w:r>
      <w:r>
        <w:rPr>
          <w:rFonts w:hint="eastAsia" w:ascii="宋体" w:hAnsi="宋体" w:eastAsia="宋体" w:cs="宋体"/>
          <w:i w:val="0"/>
          <w:iCs w:val="0"/>
          <w:color w:val="000000"/>
          <w:kern w:val="0"/>
          <w:sz w:val="24"/>
          <w:szCs w:val="24"/>
          <w:u w:val="none"/>
          <w:lang w:val="en-US" w:eastAsia="zh-CN" w:bidi="ar"/>
        </w:rPr>
        <w:t>后付清，不计利息。</w:t>
      </w:r>
    </w:p>
    <w:p>
      <w:pPr>
        <w:spacing w:line="480" w:lineRule="exact"/>
        <w:rPr>
          <w:rFonts w:hint="default"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附件一</w:t>
      </w:r>
      <w:r>
        <w:rPr>
          <w:rFonts w:hint="eastAsia" w:ascii="黑体" w:hAnsi="黑体" w:eastAsia="黑体" w:cs="黑体"/>
          <w:bCs/>
          <w:sz w:val="28"/>
          <w:szCs w:val="28"/>
          <w:lang w:eastAsia="zh-CN"/>
        </w:rPr>
        <w:t>）</w:t>
      </w:r>
    </w:p>
    <w:p>
      <w:pPr>
        <w:spacing w:line="48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lang w:val="en-US" w:eastAsia="zh-CN"/>
        </w:rPr>
        <w:t>三</w:t>
      </w:r>
      <w:r>
        <w:rPr>
          <w:rFonts w:ascii="黑体" w:hAnsi="黑体" w:eastAsia="黑体" w:cs="黑体"/>
          <w:bCs/>
          <w:sz w:val="28"/>
          <w:szCs w:val="28"/>
        </w:rPr>
        <w:t>：</w:t>
      </w:r>
      <w:r>
        <w:rPr>
          <w:rFonts w:hint="eastAsia" w:ascii="黑体" w:hAnsi="黑体" w:eastAsia="黑体" w:cs="黑体"/>
          <w:bCs/>
          <w:sz w:val="28"/>
          <w:szCs w:val="28"/>
          <w:lang w:eastAsia="zh-CN"/>
        </w:rPr>
        <w:t>询价</w:t>
      </w:r>
      <w:r>
        <w:rPr>
          <w:rFonts w:hint="eastAsia" w:ascii="黑体" w:hAnsi="黑体" w:eastAsia="黑体" w:cs="黑体"/>
          <w:bCs/>
          <w:sz w:val="28"/>
          <w:szCs w:val="28"/>
        </w:rPr>
        <w:t>工程量清单 ：</w:t>
      </w:r>
      <w:r>
        <w:rPr>
          <w:rFonts w:hint="eastAsia" w:ascii="黑体" w:hAnsi="黑体" w:eastAsia="黑体" w:cs="黑体"/>
          <w:bCs/>
          <w:sz w:val="28"/>
          <w:szCs w:val="28"/>
          <w:lang w:eastAsia="zh-CN"/>
        </w:rPr>
        <w:t>（</w:t>
      </w:r>
      <w:r>
        <w:rPr>
          <w:rFonts w:hint="eastAsia" w:ascii="黑体" w:hAnsi="黑体" w:eastAsia="黑体" w:cs="黑体"/>
          <w:sz w:val="28"/>
          <w:szCs w:val="28"/>
          <w:lang w:val="en-US" w:eastAsia="zh-CN"/>
        </w:rPr>
        <w:t>可以供应商提供更详细的报价单）</w:t>
      </w:r>
    </w:p>
    <w:p>
      <w:pPr>
        <w:spacing w:line="480" w:lineRule="exact"/>
        <w:ind w:firstLine="560" w:firstLineChars="200"/>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报价单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431"/>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widowControl/>
              <w:suppressLineNumbers w:val="0"/>
              <w:jc w:val="center"/>
              <w:textAlignment w:val="center"/>
              <w:rPr>
                <w:rFonts w:hint="eastAsia" w:ascii="黑体" w:hAnsi="黑体" w:eastAsia="黑体" w:cs="黑体"/>
                <w:sz w:val="28"/>
                <w:szCs w:val="28"/>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序号</w:t>
            </w:r>
          </w:p>
        </w:tc>
        <w:tc>
          <w:tcPr>
            <w:tcW w:w="1431" w:type="dxa"/>
            <w:vAlign w:val="center"/>
          </w:tcPr>
          <w:p>
            <w:pPr>
              <w:keepNext w:val="0"/>
              <w:keepLines w:val="0"/>
              <w:widowControl/>
              <w:suppressLineNumbers w:val="0"/>
              <w:jc w:val="center"/>
              <w:textAlignment w:val="center"/>
              <w:rPr>
                <w:rFonts w:hint="eastAsia" w:ascii="黑体" w:hAnsi="黑体" w:eastAsia="黑体" w:cs="黑体"/>
                <w:sz w:val="28"/>
                <w:szCs w:val="28"/>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名称</w:t>
            </w:r>
          </w:p>
        </w:tc>
        <w:tc>
          <w:tcPr>
            <w:tcW w:w="1065" w:type="dxa"/>
            <w:vAlign w:val="center"/>
          </w:tcPr>
          <w:p>
            <w:pPr>
              <w:keepNext w:val="0"/>
              <w:keepLines w:val="0"/>
              <w:widowControl/>
              <w:suppressLineNumbers w:val="0"/>
              <w:jc w:val="center"/>
              <w:textAlignment w:val="center"/>
              <w:rPr>
                <w:rFonts w:hint="eastAsia" w:ascii="黑体" w:hAnsi="黑体" w:eastAsia="黑体" w:cs="黑体"/>
                <w:sz w:val="28"/>
                <w:szCs w:val="28"/>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图 片</w:t>
            </w:r>
          </w:p>
        </w:tc>
        <w:tc>
          <w:tcPr>
            <w:tcW w:w="1065" w:type="dxa"/>
            <w:vAlign w:val="center"/>
          </w:tcPr>
          <w:p>
            <w:pPr>
              <w:keepNext w:val="0"/>
              <w:keepLines w:val="0"/>
              <w:widowControl/>
              <w:suppressLineNumbers w:val="0"/>
              <w:jc w:val="center"/>
              <w:textAlignment w:val="center"/>
              <w:rPr>
                <w:rFonts w:hint="eastAsia" w:ascii="黑体" w:hAnsi="黑体" w:eastAsia="黑体" w:cs="黑体"/>
                <w:sz w:val="28"/>
                <w:szCs w:val="28"/>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参数</w:t>
            </w:r>
          </w:p>
        </w:tc>
        <w:tc>
          <w:tcPr>
            <w:tcW w:w="1065" w:type="dxa"/>
            <w:vAlign w:val="center"/>
          </w:tcPr>
          <w:p>
            <w:pPr>
              <w:keepNext w:val="0"/>
              <w:keepLines w:val="0"/>
              <w:widowControl/>
              <w:suppressLineNumbers w:val="0"/>
              <w:jc w:val="center"/>
              <w:textAlignment w:val="center"/>
              <w:rPr>
                <w:rFonts w:hint="eastAsia" w:ascii="黑体" w:hAnsi="黑体" w:eastAsia="黑体" w:cs="黑体"/>
                <w:sz w:val="28"/>
                <w:szCs w:val="28"/>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单位</w:t>
            </w:r>
          </w:p>
        </w:tc>
        <w:tc>
          <w:tcPr>
            <w:tcW w:w="1065" w:type="dxa"/>
            <w:vAlign w:val="center"/>
          </w:tcPr>
          <w:p>
            <w:pPr>
              <w:keepNext w:val="0"/>
              <w:keepLines w:val="0"/>
              <w:widowControl/>
              <w:suppressLineNumbers w:val="0"/>
              <w:jc w:val="center"/>
              <w:textAlignment w:val="center"/>
              <w:rPr>
                <w:rFonts w:hint="eastAsia" w:ascii="黑体" w:hAnsi="黑体" w:eastAsia="黑体" w:cs="黑体"/>
                <w:sz w:val="28"/>
                <w:szCs w:val="28"/>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数量</w:t>
            </w:r>
          </w:p>
        </w:tc>
        <w:tc>
          <w:tcPr>
            <w:tcW w:w="1066" w:type="dxa"/>
            <w:vAlign w:val="center"/>
          </w:tcPr>
          <w:p>
            <w:pPr>
              <w:keepNext w:val="0"/>
              <w:keepLines w:val="0"/>
              <w:widowControl/>
              <w:suppressLineNumbers w:val="0"/>
              <w:jc w:val="center"/>
              <w:textAlignment w:val="center"/>
              <w:rPr>
                <w:rFonts w:hint="eastAsia" w:ascii="黑体" w:hAnsi="黑体" w:eastAsia="黑体" w:cs="黑体"/>
                <w:sz w:val="28"/>
                <w:szCs w:val="28"/>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单价</w:t>
            </w:r>
          </w:p>
        </w:tc>
        <w:tc>
          <w:tcPr>
            <w:tcW w:w="1066" w:type="dxa"/>
            <w:vAlign w:val="center"/>
          </w:tcPr>
          <w:p>
            <w:pPr>
              <w:keepNext w:val="0"/>
              <w:keepLines w:val="0"/>
              <w:widowControl/>
              <w:suppressLineNumbers w:val="0"/>
              <w:jc w:val="center"/>
              <w:textAlignment w:val="center"/>
              <w:rPr>
                <w:rFonts w:hint="eastAsia" w:ascii="黑体" w:hAnsi="黑体" w:eastAsia="黑体" w:cs="黑体"/>
                <w:sz w:val="28"/>
                <w:szCs w:val="28"/>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w:t>
            </w:r>
          </w:p>
        </w:tc>
        <w:tc>
          <w:tcPr>
            <w:tcW w:w="1431"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桥式三辊闸</w:t>
            </w: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台</w:t>
            </w: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w:t>
            </w:r>
          </w:p>
        </w:tc>
        <w:tc>
          <w:tcPr>
            <w:tcW w:w="106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w:t>
            </w:r>
          </w:p>
        </w:tc>
        <w:tc>
          <w:tcPr>
            <w:tcW w:w="1431"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电 源</w:t>
            </w: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个</w:t>
            </w: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w:t>
            </w:r>
          </w:p>
        </w:tc>
        <w:tc>
          <w:tcPr>
            <w:tcW w:w="106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3</w:t>
            </w:r>
          </w:p>
        </w:tc>
        <w:tc>
          <w:tcPr>
            <w:tcW w:w="1431"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动态人脸识别</w:t>
            </w: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台</w:t>
            </w: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w:t>
            </w:r>
          </w:p>
        </w:tc>
        <w:tc>
          <w:tcPr>
            <w:tcW w:w="106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4</w:t>
            </w:r>
          </w:p>
        </w:tc>
        <w:tc>
          <w:tcPr>
            <w:tcW w:w="1431"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身份证阅读器</w:t>
            </w: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台</w:t>
            </w: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p>
        </w:tc>
        <w:tc>
          <w:tcPr>
            <w:tcW w:w="106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5</w:t>
            </w:r>
          </w:p>
        </w:tc>
        <w:tc>
          <w:tcPr>
            <w:tcW w:w="1431"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集装厢</w:t>
            </w: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个</w:t>
            </w: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p>
        </w:tc>
        <w:tc>
          <w:tcPr>
            <w:tcW w:w="106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6</w:t>
            </w:r>
          </w:p>
        </w:tc>
        <w:tc>
          <w:tcPr>
            <w:tcW w:w="1431"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数字高清监控系统</w:t>
            </w: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套</w:t>
            </w:r>
          </w:p>
        </w:tc>
        <w:tc>
          <w:tcPr>
            <w:tcW w:w="106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w:t>
            </w:r>
          </w:p>
        </w:tc>
        <w:tc>
          <w:tcPr>
            <w:tcW w:w="106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7</w:t>
            </w:r>
          </w:p>
        </w:tc>
        <w:tc>
          <w:tcPr>
            <w:tcW w:w="1431"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扬尘监测仪</w:t>
            </w: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套</w:t>
            </w:r>
          </w:p>
        </w:tc>
        <w:tc>
          <w:tcPr>
            <w:tcW w:w="106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1</w:t>
            </w:r>
          </w:p>
        </w:tc>
        <w:tc>
          <w:tcPr>
            <w:tcW w:w="106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8</w:t>
            </w:r>
          </w:p>
        </w:tc>
        <w:tc>
          <w:tcPr>
            <w:tcW w:w="1431"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冲冼平台</w:t>
            </w: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台</w:t>
            </w:r>
          </w:p>
        </w:tc>
        <w:tc>
          <w:tcPr>
            <w:tcW w:w="106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2</w:t>
            </w:r>
          </w:p>
        </w:tc>
        <w:tc>
          <w:tcPr>
            <w:tcW w:w="106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6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合计金额：</w:t>
            </w:r>
            <w:r>
              <w:rPr>
                <w:rFonts w:hint="eastAsia" w:ascii="宋体" w:hAnsi="宋体" w:cs="宋体"/>
                <w:b/>
                <w:bCs/>
                <w:i w:val="0"/>
                <w:iCs w:val="0"/>
                <w:color w:val="000000"/>
                <w:kern w:val="0"/>
                <w:sz w:val="20"/>
                <w:szCs w:val="20"/>
                <w:u w:val="single"/>
                <w:lang w:val="en-US" w:eastAsia="zh-CN" w:bidi="ar"/>
              </w:rPr>
              <w:t xml:space="preserve">        </w:t>
            </w:r>
            <w:r>
              <w:rPr>
                <w:rFonts w:hint="eastAsia" w:ascii="宋体" w:hAnsi="宋体" w:cs="宋体"/>
                <w:b/>
                <w:bCs/>
                <w:i w:val="0"/>
                <w:iCs w:val="0"/>
                <w:color w:val="000000"/>
                <w:kern w:val="0"/>
                <w:sz w:val="20"/>
                <w:szCs w:val="20"/>
                <w:u w:val="none"/>
                <w:lang w:val="en-US" w:eastAsia="zh-CN" w:bidi="ar"/>
              </w:rPr>
              <w:t>元（含13%增值税专票）</w:t>
            </w:r>
          </w:p>
        </w:tc>
      </w:tr>
    </w:tbl>
    <w:p>
      <w:pPr>
        <w:spacing w:line="480" w:lineRule="exac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此报价含包工、包料、包安装、含运费。</w:t>
      </w:r>
      <w:bookmarkStart w:id="0" w:name="_GoBack"/>
      <w:bookmarkEnd w:id="0"/>
    </w:p>
    <w:p>
      <w:pPr>
        <w:wordWrap w:val="0"/>
        <w:spacing w:line="480" w:lineRule="exact"/>
        <w:jc w:val="righ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报价公司（盖章/签字）：               </w:t>
      </w:r>
    </w:p>
    <w:p>
      <w:pPr>
        <w:wordWrap w:val="0"/>
        <w:spacing w:line="480" w:lineRule="exact"/>
        <w:jc w:val="righ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联系电话：               </w:t>
      </w:r>
    </w:p>
    <w:p>
      <w:pPr>
        <w:spacing w:line="480" w:lineRule="exact"/>
        <w:jc w:val="righ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二〇二四年    月    日</w:t>
      </w:r>
    </w:p>
    <w:p>
      <w:pPr>
        <w:spacing w:line="480" w:lineRule="exact"/>
        <w:ind w:firstLine="560" w:firstLineChars="200"/>
        <w:rPr>
          <w:rFonts w:hint="eastAsia" w:ascii="黑体" w:hAnsi="黑体" w:eastAsia="黑体" w:cs="黑体"/>
          <w:sz w:val="28"/>
          <w:szCs w:val="28"/>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pStyle w:val="6"/>
        <w:ind w:left="0" w:leftChars="0" w:firstLine="0" w:firstLineChars="0"/>
        <w:rPr>
          <w:rFonts w:hint="default" w:ascii="黑体" w:hAnsi="黑体" w:eastAsia="黑体" w:cs="黑体"/>
          <w:bCs/>
          <w:sz w:val="28"/>
          <w:szCs w:val="28"/>
          <w:lang w:val="en-US" w:eastAsia="zh-CN"/>
        </w:rPr>
      </w:pPr>
    </w:p>
    <w:p>
      <w:pPr>
        <w:spacing w:line="480" w:lineRule="exact"/>
        <w:ind w:firstLine="560"/>
        <w:rPr>
          <w:rFonts w:hint="default"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p>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承诺书</w:t>
      </w:r>
    </w:p>
    <w:p>
      <w:pPr>
        <w:spacing w:line="480" w:lineRule="exact"/>
        <w:jc w:val="left"/>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 xml:space="preserve">    我单位为独立法人单位，我公司主要人员及其直系亲属均未有在</w:t>
      </w:r>
      <w:r>
        <w:rPr>
          <w:rFonts w:hint="eastAsia" w:ascii="黑体" w:hAnsi="黑体" w:eastAsia="黑体" w:cs="黑体"/>
          <w:sz w:val="28"/>
          <w:szCs w:val="28"/>
          <w:lang w:val="en-US" w:eastAsia="zh-CN"/>
        </w:rPr>
        <w:t>会昌县恒茂建设发展集团有限责任公司（包括下属子公司）从业的记录以及不存在控股、管理关系和亲属等利害关系。</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特此承诺。</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我公司对本承诺的真实性负责，并承担相应法律责任。</w:t>
      </w: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单位：（公章）</w:t>
      </w:r>
    </w:p>
    <w:p>
      <w:pPr>
        <w:spacing w:line="480" w:lineRule="exact"/>
        <w:ind w:firstLine="560"/>
        <w:jc w:val="righ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年    月    日</w:t>
      </w:r>
    </w:p>
    <w:p>
      <w:pPr>
        <w:spacing w:line="480" w:lineRule="exact"/>
        <w:jc w:val="left"/>
        <w:rPr>
          <w:rFonts w:hint="default" w:ascii="黑体" w:hAnsi="黑体" w:eastAsia="黑体" w:cs="黑体"/>
          <w:bCs/>
          <w:sz w:val="28"/>
          <w:szCs w:val="28"/>
          <w:lang w:val="en-US" w:eastAsia="zh-CN"/>
        </w:rPr>
      </w:pP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72855"/>
    <w:multiLevelType w:val="singleLevel"/>
    <w:tmpl w:val="AFD72855"/>
    <w:lvl w:ilvl="0" w:tentative="0">
      <w:start w:val="3"/>
      <w:numFmt w:val="chineseCounting"/>
      <w:suff w:val="nothing"/>
      <w:lvlText w:val="%1、"/>
      <w:lvlJc w:val="left"/>
      <w:rPr>
        <w:rFonts w:hint="eastAsia"/>
      </w:rPr>
    </w:lvl>
  </w:abstractNum>
  <w:abstractNum w:abstractNumId="1">
    <w:nsid w:val="4E4C01EC"/>
    <w:multiLevelType w:val="singleLevel"/>
    <w:tmpl w:val="4E4C01E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ZTI4YjQ1OGUyOTQ0N2RiYTgyMzM1OWNkNjM2OTIifQ=="/>
  </w:docVars>
  <w:rsids>
    <w:rsidRoot w:val="00000000"/>
    <w:rsid w:val="08470667"/>
    <w:rsid w:val="262967B3"/>
    <w:rsid w:val="2AE71B7C"/>
    <w:rsid w:val="2C987625"/>
    <w:rsid w:val="3FF6171E"/>
    <w:rsid w:val="4B0B77E4"/>
    <w:rsid w:val="52D92032"/>
    <w:rsid w:val="5D521850"/>
    <w:rsid w:val="66CF39C8"/>
    <w:rsid w:val="740B4C1D"/>
    <w:rsid w:val="76F33BD3"/>
    <w:rsid w:val="792C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200"/>
    </w:pPr>
    <w:rPr>
      <w:rFonts w:eastAsia="宋体" w:cs="Times New Roman"/>
      <w:sz w:val="21"/>
    </w:rPr>
  </w:style>
  <w:style w:type="paragraph" w:styleId="3">
    <w:name w:val="Normal Indent"/>
    <w:basedOn w:val="1"/>
    <w:qFormat/>
    <w:uiPriority w:val="0"/>
    <w:pPr>
      <w:ind w:firstLine="420" w:firstLineChars="200"/>
    </w:pPr>
    <w:rPr>
      <w:rFonts w:ascii="Calibri" w:hAnsi="Calibri" w:eastAsia="仿宋"/>
      <w:sz w:val="32"/>
    </w:rPr>
  </w:style>
  <w:style w:type="paragraph" w:styleId="5">
    <w:name w:val="Normal (Web)"/>
    <w:basedOn w:val="1"/>
    <w:qFormat/>
    <w:uiPriority w:val="0"/>
    <w:rPr>
      <w:sz w:val="24"/>
    </w:rPr>
  </w:style>
  <w:style w:type="paragraph" w:styleId="6">
    <w:name w:val="Body Text First Indent 2"/>
    <w:basedOn w:val="2"/>
    <w:qFormat/>
    <w:uiPriority w:val="0"/>
    <w:pPr>
      <w:ind w:firstLine="420" w:firstLineChars="200"/>
    </w:pPr>
    <w:rPr>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41"/>
    <w:basedOn w:val="9"/>
    <w:uiPriority w:val="0"/>
    <w:rPr>
      <w:rFonts w:hint="eastAsia" w:ascii="宋体" w:hAnsi="宋体" w:eastAsia="宋体" w:cs="宋体"/>
      <w:color w:val="000000"/>
      <w:sz w:val="22"/>
      <w:szCs w:val="22"/>
      <w:u w:val="none"/>
    </w:rPr>
  </w:style>
  <w:style w:type="character" w:customStyle="1" w:styleId="11">
    <w:name w:val="font21"/>
    <w:basedOn w:val="9"/>
    <w:uiPriority w:val="0"/>
    <w:rPr>
      <w:rFonts w:hint="default" w:ascii="Cambria" w:hAnsi="Cambria" w:eastAsia="Cambria" w:cs="Cambria"/>
      <w:color w:val="000000"/>
      <w:sz w:val="22"/>
      <w:szCs w:val="22"/>
      <w:u w:val="none"/>
    </w:rPr>
  </w:style>
  <w:style w:type="character" w:customStyle="1" w:styleId="12">
    <w:name w:val="font11"/>
    <w:basedOn w:val="9"/>
    <w:uiPriority w:val="0"/>
    <w:rPr>
      <w:rFonts w:hint="eastAsia" w:ascii="宋体" w:hAnsi="宋体" w:eastAsia="宋体" w:cs="宋体"/>
      <w:color w:val="000000"/>
      <w:sz w:val="22"/>
      <w:szCs w:val="22"/>
      <w:u w:val="none"/>
    </w:rPr>
  </w:style>
  <w:style w:type="character" w:customStyle="1" w:styleId="13">
    <w:name w:val="font51"/>
    <w:basedOn w:val="9"/>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773</Words>
  <Characters>802</Characters>
  <Lines>0</Lines>
  <Paragraphs>0</Paragraphs>
  <TotalTime>7</TotalTime>
  <ScaleCrop>false</ScaleCrop>
  <LinksUpToDate>false</LinksUpToDate>
  <CharactersWithSpaces>892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2022-08-26T09:06:00Z</dcterms:created>
  <dc:creator>Administrator</dc:creator>
  <cp:lastModifiedBy>开拓者</cp:lastModifiedBy>
  <dcterms:modified xsi:type="dcterms:W3CDTF">2024-01-10T03:17:49Z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2084CA5A7CE641BD95C3C304B3FB0806_13</vt:lpwstr>
  </property>
</Properties>
</file>