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各供应商</w:t>
      </w:r>
      <w:r>
        <w:rPr>
          <w:rFonts w:hint="eastAsia" w:ascii="黑体" w:hAnsi="黑体" w:eastAsia="黑体" w:cs="黑体"/>
          <w:sz w:val="28"/>
          <w:szCs w:val="28"/>
          <w:lang w:eastAsia="zh-CN"/>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rPr>
        <w:t>我公司</w:t>
      </w:r>
      <w:r>
        <w:rPr>
          <w:rFonts w:hint="eastAsia" w:ascii="黑体" w:hAnsi="黑体" w:eastAsia="黑体" w:cs="黑体"/>
          <w:sz w:val="28"/>
          <w:szCs w:val="28"/>
          <w:lang w:eastAsia="zh-CN"/>
        </w:rPr>
        <w:t>新能源汽车</w:t>
      </w:r>
      <w:r>
        <w:rPr>
          <w:rFonts w:hint="eastAsia" w:ascii="黑体" w:hAnsi="黑体" w:eastAsia="黑体" w:cs="黑体"/>
          <w:sz w:val="28"/>
          <w:szCs w:val="28"/>
          <w:lang w:val="en-US" w:eastAsia="zh-CN"/>
        </w:rPr>
        <w:t>充电桩建设项目需安装专变现邀请各供应商进行报价。</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可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联系人：刘先生   联系电话：18178988002。</w:t>
      </w:r>
    </w:p>
    <w:p>
      <w:p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监督举报电话（县纪委派驻第十纪检监察组）：0797-5623881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报价截止时间为2023年11月25日17时。</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w:t>
      </w:r>
      <w:r>
        <w:rPr>
          <w:rFonts w:hint="eastAsia" w:ascii="黑体" w:hAnsi="黑体" w:eastAsia="黑体" w:cs="黑体"/>
          <w:sz w:val="28"/>
          <w:szCs w:val="28"/>
          <w:lang w:eastAsia="zh-CN"/>
        </w:rPr>
        <w:t>采购内容</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1、1</w:t>
      </w:r>
      <w:r>
        <w:rPr>
          <w:rFonts w:hint="default" w:ascii="黑体" w:hAnsi="黑体" w:eastAsia="黑体" w:cs="黑体"/>
          <w:sz w:val="28"/>
          <w:szCs w:val="28"/>
          <w:lang w:val="en-US" w:eastAsia="zh-CN"/>
        </w:rPr>
        <w:t>台</w:t>
      </w:r>
      <w:r>
        <w:rPr>
          <w:rFonts w:hint="eastAsia" w:ascii="黑体" w:hAnsi="黑体" w:eastAsia="黑体" w:cs="黑体"/>
          <w:sz w:val="28"/>
          <w:szCs w:val="28"/>
          <w:lang w:val="en-US" w:eastAsia="zh-CN"/>
        </w:rPr>
        <w:t>630KVA箱变(详见附件)</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二、询价内容及要求</w:t>
      </w:r>
      <w:r>
        <w:rPr>
          <w:rFonts w:hint="eastAsia" w:ascii="黑体" w:hAnsi="黑体" w:eastAsia="黑体" w:cs="黑体"/>
          <w:sz w:val="28"/>
          <w:szCs w:val="28"/>
          <w:lang w:eastAsia="zh-CN"/>
        </w:rPr>
        <w:t>：</w:t>
      </w:r>
    </w:p>
    <w:p>
      <w:pPr>
        <w:spacing w:line="480" w:lineRule="exact"/>
        <w:ind w:firstLine="560" w:firstLineChars="200"/>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1、报价需含增值税专票、</w:t>
      </w:r>
      <w:r>
        <w:rPr>
          <w:rFonts w:hint="eastAsia" w:ascii="宋体" w:hAnsi="宋体" w:eastAsia="宋体" w:cs="宋体"/>
          <w:i w:val="0"/>
          <w:iCs w:val="0"/>
          <w:color w:val="000000"/>
          <w:kern w:val="0"/>
          <w:sz w:val="28"/>
          <w:szCs w:val="28"/>
          <w:u w:val="none"/>
          <w:lang w:val="en-US" w:eastAsia="zh-CN" w:bidi="ar"/>
        </w:rPr>
        <w:t>含</w:t>
      </w:r>
      <w:r>
        <w:rPr>
          <w:rFonts w:hint="eastAsia" w:ascii="宋体" w:hAnsi="宋体" w:cs="宋体"/>
          <w:i w:val="0"/>
          <w:iCs w:val="0"/>
          <w:color w:val="000000"/>
          <w:kern w:val="0"/>
          <w:sz w:val="28"/>
          <w:szCs w:val="28"/>
          <w:u w:val="none"/>
          <w:lang w:val="en-US" w:eastAsia="zh-CN" w:bidi="ar"/>
        </w:rPr>
        <w:t>运输费、装卸费、施工</w:t>
      </w:r>
      <w:r>
        <w:rPr>
          <w:rFonts w:hint="eastAsia" w:asciiTheme="minorEastAsia" w:hAnsiTheme="minorEastAsia" w:eastAsiaTheme="minorEastAsia" w:cstheme="minorEastAsia"/>
          <w:b w:val="0"/>
          <w:bCs w:val="0"/>
          <w:kern w:val="2"/>
          <w:sz w:val="28"/>
          <w:szCs w:val="28"/>
          <w:u w:val="none"/>
          <w:lang w:val="en-US" w:eastAsia="zh-CN" w:bidi="ar-SA"/>
        </w:rPr>
        <w:t>费、材料费(含专变配电柜到充电桩配电柜的电缆YJV22-0.6/1-3*185+2*95及施工)</w:t>
      </w:r>
      <w:r>
        <w:rPr>
          <w:rFonts w:hint="eastAsia" w:ascii="宋体" w:hAnsi="宋体" w:cs="宋体"/>
          <w:i w:val="0"/>
          <w:iCs w:val="0"/>
          <w:color w:val="000000"/>
          <w:kern w:val="0"/>
          <w:sz w:val="28"/>
          <w:szCs w:val="28"/>
          <w:u w:val="none"/>
          <w:lang w:val="en-US" w:eastAsia="zh-CN" w:bidi="ar"/>
        </w:rPr>
        <w:t>，可勘察项目建设现场。</w:t>
      </w:r>
    </w:p>
    <w:p>
      <w:pPr>
        <w:spacing w:line="480" w:lineRule="exact"/>
        <w:ind w:firstLine="560" w:firstLineChars="200"/>
        <w:jc w:val="both"/>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2、安装要求：包施工，包验收合格。</w:t>
      </w:r>
    </w:p>
    <w:p>
      <w:pPr>
        <w:pStyle w:val="2"/>
        <w:ind w:left="0" w:leftChars="0" w:firstLine="560" w:firstLineChars="20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3、报价公司必须要有相应的资质，具备电力工程施工总承包叁级及以上或输变电专业承包叁级及以上资质，同时具备承装（修、试）电力设施许可证叁级及以上资质。</w:t>
      </w:r>
    </w:p>
    <w:p>
      <w:pPr>
        <w:pStyle w:val="2"/>
        <w:ind w:left="0" w:leftChars="0" w:firstLine="560" w:firstLineChars="200"/>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4、报价需密封。</w:t>
      </w:r>
    </w:p>
    <w:p>
      <w:pPr>
        <w:spacing w:line="480" w:lineRule="exact"/>
        <w:rPr>
          <w:rFonts w:hint="eastAsia" w:ascii="黑体" w:hAnsi="黑体" w:eastAsia="黑体" w:cs="黑体"/>
          <w:bCs/>
          <w:sz w:val="28"/>
          <w:szCs w:val="28"/>
          <w:lang w:val="en-US" w:eastAsia="zh-CN"/>
        </w:rPr>
      </w:pPr>
    </w:p>
    <w:p>
      <w:pPr>
        <w:spacing w:line="480" w:lineRule="exact"/>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三</w:t>
      </w:r>
      <w:r>
        <w:rPr>
          <w:rFonts w:ascii="黑体" w:hAnsi="黑体" w:eastAsia="黑体" w:cs="黑体"/>
          <w:bCs/>
          <w:sz w:val="28"/>
          <w:szCs w:val="28"/>
        </w:rPr>
        <w:t>：</w:t>
      </w:r>
      <w:r>
        <w:rPr>
          <w:rFonts w:hint="eastAsia" w:ascii="黑体" w:hAnsi="黑体" w:eastAsia="黑体" w:cs="黑体"/>
          <w:bCs/>
          <w:sz w:val="28"/>
          <w:szCs w:val="28"/>
          <w:lang w:eastAsia="zh-CN"/>
        </w:rPr>
        <w:t>询价</w:t>
      </w:r>
      <w:r>
        <w:rPr>
          <w:rFonts w:hint="eastAsia" w:ascii="黑体" w:hAnsi="黑体" w:eastAsia="黑体" w:cs="黑体"/>
          <w:bCs/>
          <w:sz w:val="28"/>
          <w:szCs w:val="28"/>
        </w:rPr>
        <w:t>工程量清单</w:t>
      </w:r>
      <w:r>
        <w:rPr>
          <w:rFonts w:hint="eastAsia" w:ascii="黑体" w:hAnsi="黑体" w:eastAsia="黑体" w:cs="黑体"/>
          <w:bCs/>
          <w:sz w:val="28"/>
          <w:szCs w:val="28"/>
          <w:lang w:eastAsia="zh-CN"/>
        </w:rPr>
        <w:t>：</w:t>
      </w:r>
    </w:p>
    <w:p>
      <w:pPr>
        <w:spacing w:line="480" w:lineRule="exact"/>
        <w:rPr>
          <w:rFonts w:hint="default" w:ascii="黑体" w:hAnsi="黑体" w:eastAsia="黑体" w:cs="黑体"/>
          <w:sz w:val="28"/>
          <w:szCs w:val="28"/>
          <w:lang w:val="en-US" w:eastAsia="zh-CN"/>
        </w:rPr>
      </w:pPr>
      <w:r>
        <w:rPr>
          <w:rFonts w:hint="eastAsia" w:ascii="黑体" w:hAnsi="黑体" w:eastAsia="黑体" w:cs="黑体"/>
          <w:bCs/>
          <w:sz w:val="28"/>
          <w:szCs w:val="28"/>
        </w:rPr>
        <w:t xml:space="preserve"> </w:t>
      </w:r>
      <w:r>
        <w:rPr>
          <w:rFonts w:hint="eastAsia" w:ascii="黑体" w:hAnsi="黑体" w:eastAsia="黑体" w:cs="黑体"/>
          <w:bCs/>
          <w:sz w:val="28"/>
          <w:szCs w:val="28"/>
          <w:lang w:val="en-US" w:eastAsia="zh-CN"/>
        </w:rPr>
        <w:t>附件一</w:t>
      </w:r>
    </w:p>
    <w:tbl>
      <w:tblPr>
        <w:tblStyle w:val="8"/>
        <w:tblpPr w:leftFromText="180" w:rightFromText="180" w:vertAnchor="text" w:horzAnchor="page" w:tblpX="1270" w:tblpY="1529"/>
        <w:tblOverlap w:val="never"/>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223"/>
        <w:gridCol w:w="1362"/>
        <w:gridCol w:w="1246"/>
        <w:gridCol w:w="123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名称</w:t>
            </w:r>
          </w:p>
        </w:tc>
        <w:tc>
          <w:tcPr>
            <w:tcW w:w="1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规格</w:t>
            </w:r>
          </w:p>
        </w:tc>
        <w:tc>
          <w:tcPr>
            <w:tcW w:w="1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计量单位</w:t>
            </w: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数量</w:t>
            </w:r>
          </w:p>
        </w:tc>
        <w:tc>
          <w:tcPr>
            <w:tcW w:w="1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金额（元）</w:t>
            </w:r>
          </w:p>
        </w:tc>
        <w:tc>
          <w:tcPr>
            <w:tcW w:w="20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生产厂商、品牌及详细参数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黑体" w:hAnsi="黑体" w:eastAsia="黑体" w:cs="黑体"/>
                <w:sz w:val="28"/>
                <w:szCs w:val="28"/>
                <w:lang w:val="en-US" w:eastAsia="zh-CN"/>
              </w:rPr>
              <w:t>630KVA箱变</w:t>
            </w:r>
          </w:p>
        </w:tc>
        <w:tc>
          <w:tcPr>
            <w:tcW w:w="12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630KVA</w:t>
            </w:r>
          </w:p>
        </w:tc>
        <w:tc>
          <w:tcPr>
            <w:tcW w:w="1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台</w:t>
            </w:r>
          </w:p>
        </w:tc>
        <w:tc>
          <w:tcPr>
            <w:tcW w:w="12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r>
              <w:rPr>
                <w:rFonts w:hint="eastAsia" w:asciiTheme="minorEastAsia" w:hAnsiTheme="minorEastAsia" w:eastAsiaTheme="minorEastAsia" w:cstheme="minorEastAsia"/>
                <w:b w:val="0"/>
                <w:bCs w:val="0"/>
                <w:kern w:val="2"/>
                <w:sz w:val="28"/>
                <w:szCs w:val="28"/>
                <w:u w:val="none"/>
                <w:vertAlign w:val="baseline"/>
                <w:lang w:val="en-US" w:eastAsia="zh-CN" w:bidi="ar-SA"/>
              </w:rPr>
              <w:t>1</w:t>
            </w:r>
          </w:p>
        </w:tc>
        <w:tc>
          <w:tcPr>
            <w:tcW w:w="12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p>
        </w:tc>
        <w:tc>
          <w:tcPr>
            <w:tcW w:w="20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default" w:asciiTheme="minorEastAsia" w:hAnsiTheme="minorEastAsia" w:eastAsiaTheme="minorEastAsia" w:cstheme="minorEastAsia"/>
                <w:b w:val="0"/>
                <w:bCs w:val="0"/>
                <w:kern w:val="2"/>
                <w:sz w:val="28"/>
                <w:szCs w:val="28"/>
                <w:u w:val="none"/>
                <w:vertAlign w:val="baseline"/>
                <w:lang w:val="en-US" w:eastAsia="zh-CN" w:bidi="ar-SA"/>
              </w:rPr>
            </w:pPr>
          </w:p>
        </w:tc>
      </w:tr>
    </w:tbl>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pStyle w:val="2"/>
        <w:ind w:left="0" w:leftChars="0" w:firstLine="0" w:firstLineChars="0"/>
        <w:jc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cs="宋体"/>
          <w:b/>
          <w:bCs/>
          <w:i w:val="0"/>
          <w:iCs w:val="0"/>
          <w:color w:val="000000"/>
          <w:kern w:val="0"/>
          <w:sz w:val="36"/>
          <w:szCs w:val="36"/>
          <w:u w:val="none"/>
          <w:lang w:val="en-US" w:eastAsia="zh-CN" w:bidi="ar"/>
        </w:rPr>
        <w:t>报价单</w:t>
      </w:r>
    </w:p>
    <w:p>
      <w:pPr>
        <w:pStyle w:val="2"/>
        <w:ind w:left="0" w:leftChars="0" w:firstLine="0" w:firstLineChars="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报价含增值税专票、</w:t>
      </w:r>
      <w:r>
        <w:rPr>
          <w:rFonts w:hint="eastAsia" w:ascii="宋体" w:hAnsi="宋体" w:eastAsia="宋体" w:cs="宋体"/>
          <w:i w:val="0"/>
          <w:iCs w:val="0"/>
          <w:color w:val="000000"/>
          <w:kern w:val="0"/>
          <w:sz w:val="28"/>
          <w:szCs w:val="28"/>
          <w:u w:val="none"/>
          <w:lang w:val="en-US" w:eastAsia="zh-CN" w:bidi="ar"/>
        </w:rPr>
        <w:t>含</w:t>
      </w:r>
      <w:r>
        <w:rPr>
          <w:rFonts w:hint="eastAsia" w:ascii="宋体" w:hAnsi="宋体" w:cs="宋体"/>
          <w:i w:val="0"/>
          <w:iCs w:val="0"/>
          <w:color w:val="000000"/>
          <w:kern w:val="0"/>
          <w:sz w:val="28"/>
          <w:szCs w:val="28"/>
          <w:u w:val="none"/>
          <w:lang w:val="en-US" w:eastAsia="zh-CN" w:bidi="ar"/>
        </w:rPr>
        <w:t>运输费、装卸费、施工</w:t>
      </w:r>
      <w:r>
        <w:rPr>
          <w:rFonts w:hint="eastAsia" w:asciiTheme="minorEastAsia" w:hAnsiTheme="minorEastAsia" w:eastAsiaTheme="minorEastAsia" w:cstheme="minorEastAsia"/>
          <w:b w:val="0"/>
          <w:bCs w:val="0"/>
          <w:kern w:val="2"/>
          <w:sz w:val="28"/>
          <w:szCs w:val="28"/>
          <w:u w:val="none"/>
          <w:lang w:val="en-US" w:eastAsia="zh-CN" w:bidi="ar-SA"/>
        </w:rPr>
        <w:t>费、材料费(含专变配电柜到充电桩配电柜的电缆YJV22-0.6/1-3*185+2*95及施工)</w:t>
      </w:r>
    </w:p>
    <w:p>
      <w:pPr>
        <w:pStyle w:val="2"/>
        <w:ind w:left="0" w:leftChars="0" w:firstLine="0" w:firstLineChars="0"/>
        <w:rPr>
          <w:rFonts w:hint="eastAsia" w:ascii="宋体" w:hAnsi="宋体" w:cs="宋体"/>
          <w:i w:val="0"/>
          <w:iCs w:val="0"/>
          <w:color w:val="000000"/>
          <w:kern w:val="0"/>
          <w:sz w:val="28"/>
          <w:szCs w:val="28"/>
          <w:u w:val="none"/>
          <w:lang w:val="en-US" w:eastAsia="zh-CN" w:bidi="ar"/>
        </w:rPr>
      </w:pPr>
    </w:p>
    <w:p>
      <w:pPr>
        <w:pStyle w:val="2"/>
        <w:ind w:left="0" w:leftChars="0" w:firstLine="0" w:firstLineChars="0"/>
        <w:rPr>
          <w:rFonts w:hint="eastAsia" w:ascii="宋体" w:hAnsi="宋体" w:cs="宋体"/>
          <w:i w:val="0"/>
          <w:iCs w:val="0"/>
          <w:color w:val="000000"/>
          <w:kern w:val="0"/>
          <w:sz w:val="28"/>
          <w:szCs w:val="28"/>
          <w:u w:val="none"/>
          <w:lang w:val="en-US" w:eastAsia="zh-CN" w:bidi="ar"/>
        </w:rPr>
      </w:pP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年   月   日</w:t>
      </w:r>
    </w:p>
    <w:p>
      <w:pPr>
        <w:pStyle w:val="2"/>
        <w:rPr>
          <w:rFonts w:hint="eastAsia" w:ascii="黑体" w:hAnsi="黑体" w:eastAsia="黑体" w:cs="黑体"/>
          <w:bCs/>
          <w:sz w:val="28"/>
          <w:szCs w:val="28"/>
          <w:lang w:val="en-US" w:eastAsia="zh-CN"/>
        </w:rPr>
      </w:pPr>
    </w:p>
    <w:p>
      <w:pPr>
        <w:pStyle w:val="2"/>
        <w:ind w:left="0" w:leftChars="0" w:firstLine="0" w:firstLineChars="0"/>
        <w:rPr>
          <w:rFonts w:hint="eastAsia" w:ascii="黑体" w:hAnsi="黑体" w:eastAsia="黑体" w:cs="黑体"/>
          <w:bCs/>
          <w:sz w:val="28"/>
          <w:szCs w:val="28"/>
          <w:lang w:val="en-US" w:eastAsia="zh-CN"/>
        </w:rPr>
      </w:pPr>
      <w:bookmarkStart w:id="0" w:name="_GoBack"/>
      <w:bookmarkEnd w:id="0"/>
    </w:p>
    <w:p>
      <w:pPr>
        <w:spacing w:line="480" w:lineRule="exac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附件二</w:t>
      </w:r>
    </w:p>
    <w:p>
      <w:pPr>
        <w:spacing w:line="480" w:lineRule="exact"/>
        <w:ind w:firstLine="3640" w:firstLineChars="13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TRjZWFmNGE5MjVjNjg2MjBlZGNmN2NmNTY3MmIifQ=="/>
  </w:docVars>
  <w:rsids>
    <w:rsidRoot w:val="698C5506"/>
    <w:rsid w:val="01584DC8"/>
    <w:rsid w:val="028B2C5D"/>
    <w:rsid w:val="03B0534B"/>
    <w:rsid w:val="04877251"/>
    <w:rsid w:val="049C7DEF"/>
    <w:rsid w:val="06DD024B"/>
    <w:rsid w:val="072921F6"/>
    <w:rsid w:val="080A1514"/>
    <w:rsid w:val="0AB45767"/>
    <w:rsid w:val="0B786794"/>
    <w:rsid w:val="0BFA53FB"/>
    <w:rsid w:val="0FCC70AF"/>
    <w:rsid w:val="11AD363C"/>
    <w:rsid w:val="1293615E"/>
    <w:rsid w:val="1A433DE6"/>
    <w:rsid w:val="1C56667E"/>
    <w:rsid w:val="1D17405F"/>
    <w:rsid w:val="1DF779ED"/>
    <w:rsid w:val="1F2423E1"/>
    <w:rsid w:val="215F7D83"/>
    <w:rsid w:val="21A444A6"/>
    <w:rsid w:val="21D955D4"/>
    <w:rsid w:val="25453733"/>
    <w:rsid w:val="2753208D"/>
    <w:rsid w:val="2AD215C5"/>
    <w:rsid w:val="2AFB6D6E"/>
    <w:rsid w:val="2C1E55FE"/>
    <w:rsid w:val="2DCF003E"/>
    <w:rsid w:val="2EFA558F"/>
    <w:rsid w:val="31EA60C2"/>
    <w:rsid w:val="32F7513C"/>
    <w:rsid w:val="36F25E6B"/>
    <w:rsid w:val="39123B9C"/>
    <w:rsid w:val="3B2A71FC"/>
    <w:rsid w:val="3B8B45F3"/>
    <w:rsid w:val="3BF57481"/>
    <w:rsid w:val="3C797B94"/>
    <w:rsid w:val="3CC6321C"/>
    <w:rsid w:val="3DAA0180"/>
    <w:rsid w:val="3F681D76"/>
    <w:rsid w:val="3FA0699A"/>
    <w:rsid w:val="43D7378D"/>
    <w:rsid w:val="45181E73"/>
    <w:rsid w:val="46C1516A"/>
    <w:rsid w:val="47FD140A"/>
    <w:rsid w:val="4A9B360B"/>
    <w:rsid w:val="4AC42881"/>
    <w:rsid w:val="4C4F261E"/>
    <w:rsid w:val="4D7344EC"/>
    <w:rsid w:val="53C64E1A"/>
    <w:rsid w:val="554051FA"/>
    <w:rsid w:val="586F3EC0"/>
    <w:rsid w:val="5C69772C"/>
    <w:rsid w:val="5E34275D"/>
    <w:rsid w:val="5F162475"/>
    <w:rsid w:val="5F526256"/>
    <w:rsid w:val="605D70ED"/>
    <w:rsid w:val="60F670B5"/>
    <w:rsid w:val="62065F46"/>
    <w:rsid w:val="62E15B08"/>
    <w:rsid w:val="658F6F4B"/>
    <w:rsid w:val="695D5871"/>
    <w:rsid w:val="698C5506"/>
    <w:rsid w:val="6A5A63E0"/>
    <w:rsid w:val="6BC726AE"/>
    <w:rsid w:val="6C7C7008"/>
    <w:rsid w:val="6D8C27E8"/>
    <w:rsid w:val="70561A48"/>
    <w:rsid w:val="72F52EB3"/>
    <w:rsid w:val="73706C6F"/>
    <w:rsid w:val="75B03D22"/>
    <w:rsid w:val="76B850E0"/>
    <w:rsid w:val="776A2977"/>
    <w:rsid w:val="7B9854E0"/>
    <w:rsid w:val="7ED405DD"/>
    <w:rsid w:val="7EF50554"/>
    <w:rsid w:val="7F9F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606</Words>
  <Characters>635</Characters>
  <Lines>0</Lines>
  <Paragraphs>0</Paragraphs>
  <TotalTime>3</TotalTime>
  <ScaleCrop>false</ScaleCrop>
  <LinksUpToDate>false</LinksUpToDate>
  <CharactersWithSpaces>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2023-07-04T02:01:00Z</dcterms:created>
  <dc:creator>Administrator</dc:creator>
  <cp:lastModifiedBy>村子</cp:lastModifiedBy>
  <dcterms:modified xsi:type="dcterms:W3CDTF">2023-11-22T07:15:32Z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A48019B80C5A47D78C9B658DB9C6832C_13</vt:lpwstr>
  </property>
</Properties>
</file>