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sz w:val="36"/>
          <w:szCs w:val="36"/>
        </w:rPr>
      </w:pPr>
      <w:r>
        <w:rPr>
          <w:rFonts w:hint="eastAsia"/>
          <w:b/>
          <w:bCs/>
          <w:sz w:val="36"/>
          <w:szCs w:val="36"/>
        </w:rPr>
        <w:t xml:space="preserve"> </w:t>
      </w:r>
      <w:r>
        <w:rPr>
          <w:rFonts w:hint="eastAsia" w:ascii="宋体" w:hAnsi="宋体" w:eastAsia="宋体" w:cs="宋体"/>
          <w:b/>
          <w:bCs/>
          <w:sz w:val="36"/>
          <w:szCs w:val="36"/>
        </w:rPr>
        <w:t>会昌县夜游湘江文化旅游基础设施建设</w:t>
      </w:r>
      <w:r>
        <w:rPr>
          <w:rFonts w:hint="eastAsia" w:ascii="宋体" w:hAnsi="宋体" w:eastAsia="宋体" w:cs="宋体"/>
          <w:b/>
          <w:bCs/>
          <w:sz w:val="36"/>
          <w:szCs w:val="36"/>
          <w:lang w:eastAsia="zh-CN"/>
        </w:rPr>
        <w:t>景观廊桥</w:t>
      </w:r>
      <w:r>
        <w:rPr>
          <w:rFonts w:hint="eastAsia" w:ascii="宋体" w:hAnsi="宋体" w:eastAsia="宋体" w:cs="宋体"/>
          <w:b/>
          <w:bCs/>
          <w:sz w:val="36"/>
          <w:szCs w:val="36"/>
        </w:rPr>
        <w:t>项目</w:t>
      </w:r>
      <w:r>
        <w:rPr>
          <w:rFonts w:hint="eastAsia" w:ascii="宋体" w:hAnsi="宋体" w:eastAsia="宋体" w:cs="宋体"/>
          <w:b/>
          <w:bCs/>
          <w:sz w:val="36"/>
          <w:szCs w:val="36"/>
          <w:lang w:val="en-US" w:eastAsia="zh-CN"/>
        </w:rPr>
        <w:t>地勘</w:t>
      </w:r>
      <w:r>
        <w:rPr>
          <w:rFonts w:hint="eastAsia" w:ascii="宋体" w:hAnsi="宋体" w:eastAsia="宋体" w:cs="宋体"/>
          <w:b/>
          <w:bCs/>
          <w:color w:val="000000"/>
          <w:sz w:val="36"/>
          <w:szCs w:val="36"/>
          <w:lang w:eastAsia="zh-CN"/>
        </w:rPr>
        <w:t>企业</w:t>
      </w:r>
      <w:r>
        <w:rPr>
          <w:rFonts w:hint="eastAsia" w:ascii="宋体" w:hAnsi="宋体" w:eastAsia="宋体" w:cs="宋体"/>
          <w:b/>
          <w:bCs/>
          <w:sz w:val="36"/>
          <w:szCs w:val="36"/>
        </w:rPr>
        <w:t>招标公告</w:t>
      </w:r>
    </w:p>
    <w:p>
      <w:pPr>
        <w:jc w:val="left"/>
        <w:rPr>
          <w:rFonts w:ascii="仿宋" w:hAnsi="仿宋" w:eastAsia="仿宋" w:cs="仿宋"/>
          <w:b/>
          <w:bCs/>
          <w:sz w:val="32"/>
          <w:szCs w:val="32"/>
        </w:rPr>
      </w:pPr>
      <w:r>
        <w:rPr>
          <w:rFonts w:hint="eastAsia" w:ascii="仿宋" w:hAnsi="仿宋" w:eastAsia="仿宋" w:cs="仿宋"/>
          <w:b/>
          <w:bCs/>
          <w:sz w:val="32"/>
          <w:szCs w:val="32"/>
        </w:rPr>
        <w:t>一、投标人须知</w:t>
      </w:r>
    </w:p>
    <w:tbl>
      <w:tblPr>
        <w:tblStyle w:val="9"/>
        <w:tblpPr w:leftFromText="180" w:rightFromText="180" w:vertAnchor="text" w:horzAnchor="page" w:tblpX="1462" w:tblpY="60"/>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629"/>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ascii="仿宋" w:hAnsi="仿宋" w:eastAsia="仿宋" w:cs="仿宋"/>
                <w:b/>
                <w:bCs/>
                <w:sz w:val="32"/>
                <w:szCs w:val="32"/>
              </w:rPr>
            </w:pPr>
            <w:r>
              <w:rPr>
                <w:rFonts w:hint="eastAsia" w:ascii="仿宋" w:hAnsi="仿宋" w:eastAsia="仿宋" w:cs="仿宋"/>
                <w:b/>
                <w:bCs/>
                <w:sz w:val="32"/>
                <w:szCs w:val="32"/>
              </w:rPr>
              <w:t>项号</w:t>
            </w:r>
          </w:p>
        </w:tc>
        <w:tc>
          <w:tcPr>
            <w:tcW w:w="1629" w:type="dxa"/>
          </w:tcPr>
          <w:p>
            <w:pPr>
              <w:jc w:val="center"/>
              <w:rPr>
                <w:rFonts w:ascii="仿宋" w:hAnsi="仿宋" w:eastAsia="仿宋" w:cs="仿宋"/>
                <w:b/>
                <w:bCs/>
                <w:sz w:val="32"/>
                <w:szCs w:val="32"/>
              </w:rPr>
            </w:pPr>
            <w:r>
              <w:rPr>
                <w:rFonts w:hint="eastAsia" w:ascii="仿宋" w:hAnsi="仿宋" w:eastAsia="仿宋" w:cs="仿宋"/>
                <w:b/>
                <w:bCs/>
                <w:sz w:val="32"/>
                <w:szCs w:val="32"/>
              </w:rPr>
              <w:t>内 容</w:t>
            </w:r>
          </w:p>
        </w:tc>
        <w:tc>
          <w:tcPr>
            <w:tcW w:w="7020" w:type="dxa"/>
          </w:tcPr>
          <w:p>
            <w:pPr>
              <w:jc w:val="center"/>
              <w:rPr>
                <w:rFonts w:ascii="仿宋" w:hAnsi="仿宋" w:eastAsia="仿宋" w:cs="仿宋"/>
                <w:b/>
                <w:bCs/>
                <w:sz w:val="32"/>
                <w:szCs w:val="32"/>
              </w:rPr>
            </w:pPr>
            <w:r>
              <w:rPr>
                <w:rFonts w:hint="eastAsia" w:ascii="仿宋" w:hAnsi="仿宋" w:eastAsia="仿宋" w:cs="仿宋"/>
                <w:b/>
                <w:bCs/>
                <w:sz w:val="32"/>
                <w:szCs w:val="32"/>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1</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招标人</w:t>
            </w:r>
          </w:p>
        </w:tc>
        <w:tc>
          <w:tcPr>
            <w:tcW w:w="7020" w:type="dxa"/>
            <w:vAlign w:val="center"/>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会昌县恒茂建设发展集团有限责任公司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2</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项目名</w:t>
            </w:r>
            <w:bookmarkStart w:id="1" w:name="_GoBack"/>
            <w:bookmarkEnd w:id="1"/>
            <w:r>
              <w:rPr>
                <w:rFonts w:hint="eastAsia" w:ascii="仿宋" w:hAnsi="仿宋" w:eastAsia="仿宋" w:cs="仿宋"/>
                <w:sz w:val="32"/>
                <w:szCs w:val="32"/>
              </w:rPr>
              <w:t>称</w:t>
            </w:r>
          </w:p>
        </w:tc>
        <w:tc>
          <w:tcPr>
            <w:tcW w:w="7020" w:type="dxa"/>
            <w:vAlign w:val="center"/>
          </w:tcPr>
          <w:p>
            <w:pPr>
              <w:adjustRightInd w:val="0"/>
              <w:spacing w:line="360" w:lineRule="auto"/>
              <w:jc w:val="center"/>
              <w:rPr>
                <w:rFonts w:hint="eastAsia" w:ascii="仿宋" w:hAnsi="仿宋" w:eastAsia="仿宋" w:cs="仿宋"/>
                <w:sz w:val="32"/>
                <w:szCs w:val="32"/>
              </w:rPr>
            </w:pPr>
            <w:r>
              <w:rPr>
                <w:rFonts w:hint="eastAsia" w:ascii="仿宋" w:hAnsi="仿宋" w:eastAsia="仿宋" w:cs="仿宋"/>
                <w:sz w:val="32"/>
                <w:szCs w:val="28"/>
              </w:rPr>
              <w:t>会昌县夜游湘江文化旅游基础设施建设项目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3</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项目地点</w:t>
            </w:r>
          </w:p>
        </w:tc>
        <w:tc>
          <w:tcPr>
            <w:tcW w:w="7020" w:type="dxa"/>
            <w:vAlign w:val="center"/>
          </w:tcPr>
          <w:p>
            <w:pPr>
              <w:jc w:val="center"/>
              <w:rPr>
                <w:rFonts w:hint="eastAsia" w:ascii="仿宋" w:hAnsi="仿宋" w:eastAsia="仿宋" w:cs="仿宋"/>
                <w:sz w:val="32"/>
                <w:szCs w:val="32"/>
                <w:lang w:val="en-US" w:eastAsia="zh-CN"/>
              </w:rPr>
            </w:pPr>
            <w:r>
              <w:rPr>
                <w:rFonts w:hint="eastAsia" w:ascii="仿宋" w:hAnsi="仿宋" w:eastAsia="仿宋" w:cs="仿宋"/>
                <w:sz w:val="32"/>
                <w:szCs w:val="32"/>
              </w:rPr>
              <w:t>会昌县</w:t>
            </w:r>
            <w:r>
              <w:rPr>
                <w:rFonts w:hint="eastAsia" w:ascii="仿宋" w:hAnsi="仿宋" w:eastAsia="仿宋" w:cs="仿宋"/>
                <w:sz w:val="32"/>
                <w:szCs w:val="32"/>
                <w:lang w:val="en-US" w:eastAsia="zh-CN"/>
              </w:rPr>
              <w:t>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4</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招标范围</w:t>
            </w:r>
          </w:p>
        </w:tc>
        <w:tc>
          <w:tcPr>
            <w:tcW w:w="7020" w:type="dxa"/>
            <w:vAlign w:val="center"/>
          </w:tcPr>
          <w:p>
            <w:pPr>
              <w:jc w:val="center"/>
              <w:rPr>
                <w:rFonts w:hint="eastAsia" w:ascii="仿宋" w:hAnsi="仿宋" w:eastAsia="仿宋" w:cs="仿宋"/>
                <w:sz w:val="32"/>
                <w:szCs w:val="32"/>
                <w:lang w:val="en-US" w:eastAsia="zh-CN"/>
              </w:rPr>
            </w:pPr>
            <w:r>
              <w:rPr>
                <w:rFonts w:hint="eastAsia" w:ascii="仿宋" w:hAnsi="仿宋" w:eastAsia="仿宋" w:cs="仿宋"/>
                <w:b w:val="0"/>
                <w:bCs w:val="0"/>
                <w:sz w:val="32"/>
                <w:szCs w:val="32"/>
              </w:rPr>
              <w:t>会昌县夜游湘江文化旅游基础设施</w:t>
            </w:r>
            <w:r>
              <w:rPr>
                <w:rFonts w:hint="eastAsia" w:ascii="仿宋" w:hAnsi="仿宋" w:eastAsia="仿宋" w:cs="仿宋"/>
                <w:b w:val="0"/>
                <w:bCs w:val="0"/>
                <w:sz w:val="32"/>
                <w:szCs w:val="32"/>
                <w:lang w:eastAsia="zh-CN"/>
              </w:rPr>
              <w:t>景观廊桥地勘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5</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资金来源</w:t>
            </w:r>
          </w:p>
        </w:tc>
        <w:tc>
          <w:tcPr>
            <w:tcW w:w="7020" w:type="dxa"/>
            <w:vAlign w:val="center"/>
          </w:tcPr>
          <w:p>
            <w:pPr>
              <w:jc w:val="center"/>
              <w:rPr>
                <w:rFonts w:hint="eastAsia" w:ascii="仿宋" w:hAnsi="仿宋" w:eastAsia="仿宋" w:cs="仿宋"/>
                <w:sz w:val="32"/>
                <w:szCs w:val="32"/>
              </w:rPr>
            </w:pPr>
            <w:r>
              <w:rPr>
                <w:rFonts w:hint="eastAsia" w:ascii="仿宋" w:hAnsi="仿宋" w:eastAsia="仿宋" w:cs="仿宋"/>
                <w:bCs/>
                <w:sz w:val="32"/>
                <w:szCs w:val="32"/>
              </w:rPr>
              <w:t>一般债券资金及自筹资金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6</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工艺要求</w:t>
            </w:r>
          </w:p>
        </w:tc>
        <w:tc>
          <w:tcPr>
            <w:tcW w:w="7020" w:type="dxa"/>
            <w:vAlign w:val="center"/>
          </w:tcPr>
          <w:p>
            <w:pPr>
              <w:rPr>
                <w:rFonts w:hint="eastAsia"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检测方法和检测数量详见《地质勘查坑探规程 GB 3787》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7</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工期要求</w:t>
            </w:r>
          </w:p>
        </w:tc>
        <w:tc>
          <w:tcPr>
            <w:tcW w:w="7020" w:type="dxa"/>
            <w:vAlign w:val="center"/>
          </w:tcPr>
          <w:p>
            <w:pPr>
              <w:jc w:val="center"/>
              <w:rPr>
                <w:rFonts w:hint="eastAsia" w:ascii="仿宋" w:hAnsi="仿宋" w:eastAsia="仿宋" w:cs="仿宋"/>
                <w:b/>
                <w:bCs/>
                <w:sz w:val="32"/>
                <w:szCs w:val="32"/>
              </w:rPr>
            </w:pPr>
            <w:r>
              <w:rPr>
                <w:rFonts w:hint="eastAsia" w:ascii="仿宋" w:hAnsi="仿宋" w:eastAsia="仿宋" w:cs="仿宋"/>
                <w:sz w:val="32"/>
                <w:szCs w:val="32"/>
              </w:rPr>
              <w:t>1.根据</w:t>
            </w:r>
            <w:r>
              <w:rPr>
                <w:rFonts w:hint="eastAsia" w:ascii="仿宋" w:hAnsi="仿宋" w:eastAsia="仿宋" w:cs="仿宋"/>
                <w:sz w:val="32"/>
                <w:szCs w:val="32"/>
                <w:lang w:val="en-US" w:eastAsia="zh-CN"/>
              </w:rPr>
              <w:t>地勘</w:t>
            </w:r>
            <w:r>
              <w:rPr>
                <w:rFonts w:hint="eastAsia" w:ascii="仿宋" w:hAnsi="仿宋" w:eastAsia="仿宋" w:cs="仿宋"/>
                <w:sz w:val="32"/>
                <w:szCs w:val="32"/>
              </w:rPr>
              <w:t>工艺规范相关要求 2.满足建设单位及实际施工相关需要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8</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报名时间</w:t>
            </w:r>
          </w:p>
        </w:tc>
        <w:tc>
          <w:tcPr>
            <w:tcW w:w="7020" w:type="dxa"/>
            <w:vAlign w:val="center"/>
          </w:tcPr>
          <w:p>
            <w:pPr>
              <w:jc w:val="center"/>
              <w:rPr>
                <w:rFonts w:hint="eastAsia" w:ascii="仿宋" w:hAnsi="仿宋" w:eastAsia="仿宋" w:cs="仿宋"/>
                <w:color w:val="FF0000"/>
                <w:sz w:val="32"/>
                <w:szCs w:val="32"/>
              </w:rPr>
            </w:pPr>
            <w:r>
              <w:rPr>
                <w:rFonts w:hint="eastAsia" w:ascii="仿宋" w:hAnsi="仿宋" w:eastAsia="仿宋" w:cs="仿宋"/>
                <w:color w:val="000000" w:themeColor="text1"/>
                <w:sz w:val="32"/>
                <w:szCs w:val="32"/>
                <w14:textFill>
                  <w14:solidFill>
                    <w14:schemeClr w14:val="tx1"/>
                  </w14:solidFill>
                </w14:textFill>
              </w:rPr>
              <w:t>202</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14</w:t>
            </w:r>
            <w:r>
              <w:rPr>
                <w:rFonts w:hint="eastAsia" w:ascii="仿宋" w:hAnsi="仿宋" w:eastAsia="仿宋" w:cs="仿宋"/>
                <w:color w:val="000000" w:themeColor="text1"/>
                <w:sz w:val="32"/>
                <w:szCs w:val="32"/>
                <w14:textFill>
                  <w14:solidFill>
                    <w14:schemeClr w14:val="tx1"/>
                  </w14:solidFill>
                </w14:textFill>
              </w:rPr>
              <w:t>日至202</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17</w:t>
            </w:r>
            <w:r>
              <w:rPr>
                <w:rFonts w:hint="eastAsia" w:ascii="仿宋" w:hAnsi="仿宋" w:eastAsia="仿宋" w:cs="仿宋"/>
                <w:color w:val="000000" w:themeColor="text1"/>
                <w:sz w:val="32"/>
                <w:szCs w:val="32"/>
                <w14:textFill>
                  <w14:solidFill>
                    <w14:schemeClr w14:val="tx1"/>
                  </w14:solidFill>
                </w14:textFill>
              </w:rPr>
              <w:t>日上午10点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946" w:type="dxa"/>
            <w:vAlign w:val="center"/>
          </w:tcPr>
          <w:p>
            <w:pPr>
              <w:spacing w:line="480" w:lineRule="auto"/>
              <w:jc w:val="center"/>
              <w:rPr>
                <w:rFonts w:ascii="仿宋" w:hAnsi="仿宋" w:eastAsia="仿宋" w:cs="仿宋"/>
                <w:b/>
                <w:bCs/>
                <w:sz w:val="32"/>
                <w:szCs w:val="32"/>
              </w:rPr>
            </w:pPr>
            <w:r>
              <w:rPr>
                <w:rFonts w:hint="eastAsia" w:ascii="仿宋" w:hAnsi="仿宋" w:eastAsia="仿宋" w:cs="仿宋"/>
                <w:b/>
                <w:bCs/>
                <w:sz w:val="32"/>
                <w:szCs w:val="32"/>
              </w:rPr>
              <w:t>9</w:t>
            </w:r>
          </w:p>
        </w:tc>
        <w:tc>
          <w:tcPr>
            <w:tcW w:w="1629"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付款方式</w:t>
            </w:r>
          </w:p>
        </w:tc>
        <w:tc>
          <w:tcPr>
            <w:tcW w:w="7020" w:type="dxa"/>
            <w:vAlign w:val="center"/>
          </w:tcPr>
          <w:p>
            <w:pPr>
              <w:rPr>
                <w:rFonts w:hint="eastAsia" w:ascii="仿宋" w:hAnsi="仿宋" w:eastAsia="仿宋" w:cs="仿宋"/>
                <w:sz w:val="32"/>
                <w:szCs w:val="32"/>
              </w:rPr>
            </w:pPr>
            <w:r>
              <w:rPr>
                <w:rFonts w:hint="eastAsia" w:ascii="仿宋" w:hAnsi="仿宋" w:eastAsia="仿宋" w:cs="仿宋"/>
                <w:sz w:val="32"/>
                <w:szCs w:val="32"/>
              </w:rPr>
              <w:t>在完成</w:t>
            </w:r>
            <w:r>
              <w:rPr>
                <w:rFonts w:hint="eastAsia" w:ascii="仿宋" w:hAnsi="仿宋" w:eastAsia="仿宋" w:cs="仿宋"/>
                <w:sz w:val="32"/>
                <w:szCs w:val="32"/>
                <w:lang w:val="en-US" w:eastAsia="zh-CN"/>
              </w:rPr>
              <w:t>地勘</w:t>
            </w:r>
            <w:r>
              <w:rPr>
                <w:rFonts w:hint="eastAsia" w:ascii="仿宋" w:hAnsi="仿宋" w:eastAsia="仿宋" w:cs="仿宋"/>
                <w:sz w:val="32"/>
                <w:szCs w:val="32"/>
              </w:rPr>
              <w:t>和出具</w:t>
            </w:r>
            <w:r>
              <w:rPr>
                <w:rFonts w:hint="eastAsia" w:ascii="仿宋" w:hAnsi="仿宋" w:eastAsia="仿宋" w:cs="仿宋"/>
                <w:sz w:val="32"/>
                <w:szCs w:val="32"/>
                <w:lang w:val="en-US" w:eastAsia="zh-CN"/>
              </w:rPr>
              <w:t>地勘</w:t>
            </w:r>
            <w:r>
              <w:rPr>
                <w:rFonts w:hint="eastAsia" w:ascii="仿宋" w:hAnsi="仿宋" w:eastAsia="仿宋" w:cs="仿宋"/>
                <w:sz w:val="32"/>
                <w:szCs w:val="32"/>
              </w:rPr>
              <w:t>报告后并报送相关结算资料、发票等材料后支付。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10</w:t>
            </w:r>
          </w:p>
        </w:tc>
        <w:tc>
          <w:tcPr>
            <w:tcW w:w="1629" w:type="dxa"/>
            <w:vAlign w:val="center"/>
          </w:tcPr>
          <w:p>
            <w:pPr>
              <w:jc w:val="center"/>
              <w:rPr>
                <w:rFonts w:ascii="仿宋" w:hAnsi="仿宋" w:eastAsia="仿宋" w:cs="仿宋"/>
                <w:sz w:val="32"/>
                <w:szCs w:val="32"/>
              </w:rPr>
            </w:pPr>
            <w:r>
              <w:rPr>
                <w:rFonts w:hint="eastAsia" w:ascii="仿宋" w:hAnsi="仿宋" w:eastAsia="仿宋" w:cs="仿宋"/>
                <w:sz w:val="32"/>
                <w:szCs w:val="32"/>
              </w:rPr>
              <w:t>计价方式</w:t>
            </w:r>
          </w:p>
        </w:tc>
        <w:tc>
          <w:tcPr>
            <w:tcW w:w="7020" w:type="dxa"/>
            <w:vAlign w:val="center"/>
          </w:tcPr>
          <w:p>
            <w:pPr>
              <w:jc w:val="center"/>
              <w:rPr>
                <w:rFonts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固定综合单价（含增值税专票、人工、辅材、机械费等）</w:t>
            </w:r>
            <w:r>
              <w:rPr>
                <w:rFonts w:hint="eastAsia" w:ascii="仿宋" w:hAnsi="仿宋" w:eastAsia="仿宋" w:cs="仿宋"/>
                <w:sz w:val="32"/>
                <w:szCs w:val="32"/>
              </w:rPr>
              <w:t>，结算以实际工程量*</w:t>
            </w:r>
            <w:r>
              <w:rPr>
                <w:rFonts w:hint="eastAsia" w:ascii="仿宋" w:hAnsi="仿宋" w:eastAsia="仿宋" w:cs="仿宋"/>
                <w:color w:val="000000" w:themeColor="text1"/>
                <w:sz w:val="32"/>
                <w:szCs w:val="32"/>
                <w14:textFill>
                  <w14:solidFill>
                    <w14:schemeClr w14:val="tx1"/>
                  </w14:solidFill>
                </w14:textFill>
              </w:rPr>
              <w:t>综合</w:t>
            </w:r>
            <w:r>
              <w:rPr>
                <w:rFonts w:hint="eastAsia" w:ascii="仿宋" w:hAnsi="仿宋" w:eastAsia="仿宋" w:cs="仿宋"/>
                <w:sz w:val="32"/>
                <w:szCs w:val="32"/>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11</w:t>
            </w:r>
          </w:p>
        </w:tc>
        <w:tc>
          <w:tcPr>
            <w:tcW w:w="1629" w:type="dxa"/>
            <w:vAlign w:val="center"/>
          </w:tcPr>
          <w:p>
            <w:pPr>
              <w:jc w:val="center"/>
              <w:rPr>
                <w:rFonts w:ascii="仿宋" w:hAnsi="仿宋" w:eastAsia="仿宋" w:cs="仿宋"/>
                <w:sz w:val="32"/>
                <w:szCs w:val="32"/>
              </w:rPr>
            </w:pPr>
            <w:r>
              <w:rPr>
                <w:rFonts w:hint="eastAsia" w:ascii="仿宋" w:hAnsi="仿宋" w:eastAsia="仿宋" w:cs="仿宋"/>
                <w:sz w:val="32"/>
                <w:szCs w:val="32"/>
              </w:rPr>
              <w:t>联系人</w:t>
            </w:r>
          </w:p>
        </w:tc>
        <w:tc>
          <w:tcPr>
            <w:tcW w:w="7020" w:type="dxa"/>
            <w:vAlign w:val="center"/>
          </w:tcPr>
          <w:p>
            <w:pPr>
              <w:rPr>
                <w:rFonts w:ascii="仿宋" w:hAnsi="仿宋" w:eastAsia="仿宋" w:cs="仿宋"/>
                <w:sz w:val="32"/>
                <w:szCs w:val="32"/>
              </w:rPr>
            </w:pPr>
            <w:r>
              <w:rPr>
                <w:rFonts w:hint="eastAsia" w:ascii="仿宋" w:hAnsi="仿宋" w:eastAsia="仿宋" w:cs="仿宋"/>
                <w:sz w:val="32"/>
                <w:szCs w:val="32"/>
              </w:rPr>
              <w:t>招标联系人：</w:t>
            </w:r>
            <w:r>
              <w:rPr>
                <w:rFonts w:hint="eastAsia" w:ascii="仿宋" w:hAnsi="仿宋" w:eastAsia="仿宋" w:cs="仿宋"/>
                <w:sz w:val="32"/>
                <w:szCs w:val="32"/>
                <w:lang w:val="en-US" w:eastAsia="zh-CN"/>
              </w:rPr>
              <w:t>王金13064125163</w:t>
            </w:r>
            <w:r>
              <w:rPr>
                <w:rFonts w:hint="eastAsia" w:ascii="仿宋" w:hAnsi="仿宋" w:eastAsia="仿宋" w:cs="仿宋"/>
                <w:sz w:val="32"/>
                <w:szCs w:val="32"/>
              </w:rPr>
              <w:t xml:space="preserve"> 投标地点：会昌县商会大厦十楼工程部。请在报名有效期内提交报价材料。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946" w:type="dxa"/>
            <w:vAlign w:val="center"/>
          </w:tcPr>
          <w:p>
            <w:pPr>
              <w:jc w:val="center"/>
              <w:rPr>
                <w:rFonts w:ascii="仿宋" w:hAnsi="仿宋" w:eastAsia="仿宋" w:cs="仿宋"/>
                <w:b/>
                <w:bCs/>
                <w:sz w:val="32"/>
                <w:szCs w:val="32"/>
              </w:rPr>
            </w:pPr>
            <w:r>
              <w:rPr>
                <w:rFonts w:hint="eastAsia" w:ascii="仿宋" w:hAnsi="仿宋" w:eastAsia="仿宋" w:cs="仿宋"/>
                <w:b/>
                <w:bCs/>
                <w:sz w:val="32"/>
                <w:szCs w:val="32"/>
              </w:rPr>
              <w:t>12</w:t>
            </w:r>
          </w:p>
        </w:tc>
        <w:tc>
          <w:tcPr>
            <w:tcW w:w="1629" w:type="dxa"/>
            <w:vAlign w:val="center"/>
          </w:tcPr>
          <w:p>
            <w:pPr>
              <w:jc w:val="center"/>
              <w:rPr>
                <w:rFonts w:ascii="仿宋" w:hAnsi="仿宋" w:eastAsia="仿宋" w:cs="仿宋"/>
                <w:sz w:val="32"/>
                <w:szCs w:val="32"/>
              </w:rPr>
            </w:pPr>
            <w:r>
              <w:rPr>
                <w:rFonts w:hint="eastAsia" w:ascii="仿宋" w:hAnsi="仿宋" w:eastAsia="仿宋" w:cs="仿宋"/>
                <w:sz w:val="32"/>
                <w:szCs w:val="32"/>
              </w:rPr>
              <w:t>开标时间地点及举报电话</w:t>
            </w:r>
          </w:p>
        </w:tc>
        <w:tc>
          <w:tcPr>
            <w:tcW w:w="7020" w:type="dxa"/>
            <w:vAlign w:val="center"/>
          </w:tcPr>
          <w:p>
            <w:pPr>
              <w:rPr>
                <w:rFonts w:ascii="仿宋" w:hAnsi="仿宋" w:eastAsia="仿宋" w:cs="仿宋"/>
                <w:color w:val="FF0000"/>
                <w:sz w:val="32"/>
                <w:szCs w:val="32"/>
              </w:rPr>
            </w:pPr>
            <w:r>
              <w:rPr>
                <w:rFonts w:hint="eastAsia" w:ascii="仿宋" w:hAnsi="仿宋" w:eastAsia="仿宋" w:cs="仿宋"/>
                <w:sz w:val="32"/>
                <w:szCs w:val="32"/>
              </w:rPr>
              <w:t>开标时间为：</w:t>
            </w:r>
            <w:r>
              <w:rPr>
                <w:rFonts w:hint="eastAsia" w:ascii="仿宋" w:hAnsi="仿宋" w:eastAsia="仿宋" w:cs="仿宋"/>
                <w:color w:val="000000" w:themeColor="text1"/>
                <w:sz w:val="32"/>
                <w:szCs w:val="32"/>
                <w14:textFill>
                  <w14:solidFill>
                    <w14:schemeClr w14:val="tx1"/>
                  </w14:solidFill>
                </w14:textFill>
              </w:rPr>
              <w:t>202</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17</w:t>
            </w:r>
            <w:r>
              <w:rPr>
                <w:rFonts w:hint="eastAsia" w:ascii="仿宋" w:hAnsi="仿宋" w:eastAsia="仿宋" w:cs="仿宋"/>
                <w:color w:val="000000" w:themeColor="text1"/>
                <w:sz w:val="32"/>
                <w:szCs w:val="32"/>
                <w14:textFill>
                  <w14:solidFill>
                    <w14:schemeClr w14:val="tx1"/>
                  </w14:solidFill>
                </w14:textFill>
              </w:rPr>
              <w:t>日上午10:00，</w:t>
            </w:r>
            <w:r>
              <w:rPr>
                <w:rFonts w:hint="eastAsia" w:ascii="仿宋" w:hAnsi="仿宋" w:eastAsia="仿宋" w:cs="仿宋"/>
                <w:color w:val="000000"/>
                <w:sz w:val="32"/>
                <w:szCs w:val="32"/>
              </w:rPr>
              <w:t>集团询价小组进行现场拆封各投标人报价文件，审核各投标人资质，按低价原则确定服务机构，项目开标邀请集团监事会主席全程参与见证。</w:t>
            </w:r>
          </w:p>
          <w:p>
            <w:pPr>
              <w:rPr>
                <w:rFonts w:ascii="仿宋" w:hAnsi="仿宋" w:eastAsia="仿宋" w:cs="仿宋"/>
                <w:sz w:val="32"/>
                <w:szCs w:val="32"/>
              </w:rPr>
            </w:pPr>
            <w:r>
              <w:rPr>
                <w:rFonts w:hint="eastAsia" w:ascii="仿宋" w:hAnsi="仿宋" w:eastAsia="仿宋" w:cs="仿宋"/>
                <w:sz w:val="32"/>
                <w:szCs w:val="32"/>
              </w:rPr>
              <w:t>地点：会昌县商会大厦十楼会议室</w:t>
            </w:r>
          </w:p>
          <w:p>
            <w:pPr>
              <w:jc w:val="left"/>
              <w:rPr>
                <w:rFonts w:ascii="仿宋" w:hAnsi="仿宋" w:eastAsia="仿宋" w:cs="仿宋"/>
                <w:sz w:val="32"/>
                <w:szCs w:val="32"/>
              </w:rPr>
            </w:pPr>
            <w:r>
              <w:rPr>
                <w:rFonts w:hint="eastAsia" w:ascii="仿宋" w:hAnsi="仿宋" w:eastAsia="仿宋" w:cs="仿宋"/>
                <w:sz w:val="32"/>
                <w:szCs w:val="32"/>
              </w:rPr>
              <w:t>监督举报电话（县纪委派驻第十纪检监察组）：0797-5623881</w:t>
            </w:r>
          </w:p>
        </w:tc>
      </w:tr>
    </w:tbl>
    <w:p>
      <w:pPr>
        <w:jc w:val="left"/>
        <w:rPr>
          <w:rFonts w:ascii="仿宋" w:hAnsi="仿宋" w:eastAsia="仿宋" w:cs="仿宋"/>
          <w:b/>
          <w:bCs/>
          <w:sz w:val="32"/>
          <w:szCs w:val="32"/>
        </w:rPr>
      </w:pPr>
      <w:r>
        <w:rPr>
          <w:rFonts w:hint="eastAsia" w:ascii="仿宋" w:hAnsi="仿宋" w:eastAsia="仿宋" w:cs="仿宋"/>
          <w:b/>
          <w:bCs/>
          <w:sz w:val="32"/>
          <w:szCs w:val="32"/>
        </w:rPr>
        <w:t>二、报价要求及中标原则</w:t>
      </w:r>
    </w:p>
    <w:p>
      <w:pPr>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1、投标要求</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1.1、投标单价为包干综合单价，投标单位报价后我公司即视为报价方在报价前已充分进行了现场踏勘、测量、风险评估及工期提前等所有风险。任何要求</w:t>
      </w:r>
      <w:bookmarkStart w:id="0" w:name="_Hlk529951313"/>
      <w:r>
        <w:rPr>
          <w:rFonts w:hint="eastAsia" w:ascii="仿宋" w:hAnsi="仿宋" w:eastAsia="仿宋" w:cs="仿宋"/>
          <w:sz w:val="32"/>
          <w:szCs w:val="32"/>
        </w:rPr>
        <w:t>增减、变更</w:t>
      </w:r>
      <w:bookmarkEnd w:id="0"/>
      <w:r>
        <w:rPr>
          <w:rFonts w:hint="eastAsia" w:ascii="仿宋" w:hAnsi="仿宋" w:eastAsia="仿宋" w:cs="仿宋"/>
          <w:sz w:val="32"/>
          <w:szCs w:val="32"/>
        </w:rPr>
        <w:t>单价的，将不予认可。除非出现工程新增项目且未确定单价时，双方可协商调整。增加的工程量按双方协商的费用进行结算，增减、变更必须双方另行书面签订协议并加盖公章，否则不予认可。</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1.2、投标需提供的资料</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1）报价表（参照附件</w:t>
      </w:r>
      <w:r>
        <w:rPr>
          <w:rFonts w:hint="eastAsia" w:ascii="仿宋" w:hAnsi="仿宋" w:eastAsia="仿宋" w:cs="仿宋"/>
          <w:sz w:val="32"/>
          <w:szCs w:val="32"/>
          <w:lang w:val="en-US" w:eastAsia="zh-CN"/>
        </w:rPr>
        <w:t>1</w:t>
      </w:r>
      <w:r>
        <w:rPr>
          <w:rFonts w:hint="eastAsia" w:ascii="仿宋" w:hAnsi="仿宋" w:eastAsia="仿宋" w:cs="仿宋"/>
          <w:sz w:val="32"/>
          <w:szCs w:val="32"/>
        </w:rPr>
        <w:t>格式）。</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2）法人身份证复印件、公司营业执照复印件、资质证书复印件、委托书及被委托人身份证复印件。</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3）提供公司主要管理及其直系亲属未在会昌县恒茂建设发展集团有限责任公司从业的承诺书（参照附件</w:t>
      </w:r>
      <w:r>
        <w:rPr>
          <w:rFonts w:hint="eastAsia" w:ascii="仿宋" w:hAnsi="仿宋" w:eastAsia="仿宋" w:cs="仿宋"/>
          <w:sz w:val="32"/>
          <w:szCs w:val="32"/>
          <w:lang w:val="en-US" w:eastAsia="zh-CN"/>
        </w:rPr>
        <w:t>2</w:t>
      </w:r>
      <w:r>
        <w:rPr>
          <w:rFonts w:hint="eastAsia" w:ascii="仿宋" w:hAnsi="仿宋" w:eastAsia="仿宋" w:cs="仿宋"/>
          <w:sz w:val="32"/>
          <w:szCs w:val="32"/>
        </w:rPr>
        <w:t>格式）。</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4）外省企业应提供符合主管部门关于入赣备案等相关规定的材料。</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5）复印件均需加盖公章，所有材料必须进行封装并加盖公章，否则无效。</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1.3、提供虚假资料的取消其投标及中标资格，开标时不足3家投标单位按流标处理。</w:t>
      </w:r>
    </w:p>
    <w:p>
      <w:p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rPr>
        <w:t>1.4、中标公示</w:t>
      </w:r>
      <w:r>
        <w:rPr>
          <w:rFonts w:hint="eastAsia" w:ascii="仿宋" w:hAnsi="仿宋" w:eastAsia="仿宋" w:cs="仿宋"/>
          <w:sz w:val="32"/>
          <w:szCs w:val="32"/>
          <w:lang w:val="en-US" w:eastAsia="zh-CN"/>
        </w:rPr>
        <w:t>3</w:t>
      </w:r>
      <w:r>
        <w:rPr>
          <w:rFonts w:hint="eastAsia" w:ascii="仿宋" w:hAnsi="仿宋" w:eastAsia="仿宋" w:cs="仿宋"/>
          <w:sz w:val="32"/>
          <w:szCs w:val="32"/>
        </w:rPr>
        <w:t>天后5天内签订合同，签订合同后要在3天日内需进场开展工作</w:t>
      </w:r>
      <w:r>
        <w:rPr>
          <w:rFonts w:hint="eastAsia" w:ascii="仿宋" w:hAnsi="仿宋" w:eastAsia="仿宋" w:cs="仿宋"/>
          <w:sz w:val="32"/>
          <w:szCs w:val="32"/>
          <w:lang w:eastAsia="zh-CN"/>
        </w:rPr>
        <w:t>。</w:t>
      </w:r>
    </w:p>
    <w:p>
      <w:pPr>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2、中标原则：</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符合报价文件且在同等条件下以报价最优惠的单位为中标单位。</w:t>
      </w:r>
    </w:p>
    <w:p>
      <w:pPr>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3、承包内容：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按相关规范开展本工程范围内的</w:t>
      </w:r>
      <w:r>
        <w:rPr>
          <w:rFonts w:hint="eastAsia" w:ascii="仿宋" w:hAnsi="仿宋" w:eastAsia="仿宋" w:cs="仿宋"/>
          <w:sz w:val="32"/>
          <w:szCs w:val="32"/>
          <w:lang w:val="en-US" w:eastAsia="zh-CN"/>
        </w:rPr>
        <w:t>地勘</w:t>
      </w:r>
      <w:r>
        <w:rPr>
          <w:rFonts w:hint="eastAsia" w:ascii="仿宋" w:hAnsi="仿宋" w:eastAsia="仿宋" w:cs="仿宋"/>
          <w:sz w:val="32"/>
          <w:szCs w:val="32"/>
        </w:rPr>
        <w:t>工作。</w:t>
      </w:r>
    </w:p>
    <w:p>
      <w:pPr>
        <w:jc w:val="left"/>
        <w:rPr>
          <w:rFonts w:ascii="仿宋" w:hAnsi="仿宋" w:eastAsia="仿宋" w:cs="仿宋"/>
          <w:b/>
          <w:bCs/>
          <w:sz w:val="32"/>
          <w:szCs w:val="32"/>
        </w:rPr>
      </w:pPr>
      <w:r>
        <w:rPr>
          <w:rFonts w:hint="eastAsia" w:ascii="仿宋" w:hAnsi="仿宋" w:eastAsia="仿宋" w:cs="仿宋"/>
          <w:b/>
          <w:bCs/>
          <w:sz w:val="32"/>
          <w:szCs w:val="32"/>
        </w:rPr>
        <w:t>三、投标文件递交</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1、投标人应将投标文件密封加盖章。</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2、封装袋上可写明投标人名称和联系方式。</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3、投标人在规定时间前可采用邮寄（送达时间需在开标前）或现场递交的方式将投标文件递交到指定地点。</w:t>
      </w:r>
    </w:p>
    <w:p>
      <w:pPr>
        <w:jc w:val="left"/>
        <w:rPr>
          <w:rFonts w:ascii="仿宋" w:hAnsi="仿宋" w:eastAsia="仿宋" w:cs="仿宋"/>
          <w:b/>
          <w:bCs/>
          <w:sz w:val="32"/>
          <w:szCs w:val="32"/>
        </w:rPr>
      </w:pPr>
      <w:r>
        <w:rPr>
          <w:rFonts w:hint="eastAsia" w:ascii="仿宋" w:hAnsi="仿宋" w:eastAsia="仿宋" w:cs="仿宋"/>
          <w:b/>
          <w:bCs/>
          <w:sz w:val="32"/>
          <w:szCs w:val="32"/>
        </w:rPr>
        <w:t>四、工程量及控制价</w:t>
      </w:r>
    </w:p>
    <w:p>
      <w:pPr>
        <w:ind w:firstLine="321" w:firstLineChars="1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1、工程量</w:t>
      </w:r>
    </w:p>
    <w:p>
      <w:pPr>
        <w:rPr>
          <w:rFonts w:hint="default" w:ascii="仿宋" w:hAnsi="仿宋" w:eastAsia="仿宋" w:cs="仿宋"/>
          <w:bCs/>
          <w:color w:val="000000" w:themeColor="text1"/>
          <w:kern w:val="0"/>
          <w:sz w:val="32"/>
          <w:szCs w:val="32"/>
          <w:lang w:val="en-US" w:eastAsia="zh-CN"/>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 xml:space="preserve">    </w:t>
      </w:r>
      <w:r>
        <w:rPr>
          <w:rFonts w:hint="eastAsia" w:ascii="仿宋" w:hAnsi="仿宋" w:eastAsia="仿宋" w:cs="仿宋"/>
          <w:bCs/>
          <w:color w:val="000000" w:themeColor="text1"/>
          <w:kern w:val="0"/>
          <w:sz w:val="32"/>
          <w:szCs w:val="32"/>
          <w:lang w:eastAsia="zh-CN"/>
          <w14:textFill>
            <w14:solidFill>
              <w14:schemeClr w14:val="tx1"/>
            </w14:solidFill>
          </w14:textFill>
        </w:rPr>
        <w:t>景观廊桥（详情见附件</w:t>
      </w:r>
      <w:r>
        <w:rPr>
          <w:rFonts w:hint="eastAsia" w:ascii="仿宋" w:hAnsi="仿宋" w:eastAsia="仿宋" w:cs="仿宋"/>
          <w:bCs/>
          <w:color w:val="000000" w:themeColor="text1"/>
          <w:kern w:val="0"/>
          <w:sz w:val="32"/>
          <w:szCs w:val="32"/>
          <w:lang w:val="en-US" w:eastAsia="zh-CN"/>
          <w14:textFill>
            <w14:solidFill>
              <w14:schemeClr w14:val="tx1"/>
            </w14:solidFill>
          </w14:textFill>
        </w:rPr>
        <w:t>3）</w:t>
      </w:r>
    </w:p>
    <w:p>
      <w:pPr>
        <w:numPr>
          <w:ilvl w:val="0"/>
          <w:numId w:val="1"/>
        </w:numPr>
        <w:ind w:firstLine="321" w:firstLineChars="10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控制价</w:t>
      </w:r>
    </w:p>
    <w:p>
      <w:pPr>
        <w:numPr>
          <w:ilvl w:val="0"/>
          <w:numId w:val="0"/>
        </w:numPr>
        <w:ind w:firstLine="640" w:firstLineChars="200"/>
        <w:rPr>
          <w:rFonts w:hint="default" w:ascii="仿宋" w:hAnsi="仿宋" w:eastAsia="仿宋" w:cs="仿宋"/>
          <w:b w:val="0"/>
          <w:bCs/>
          <w:color w:val="000000" w:themeColor="text1"/>
          <w:kern w:val="0"/>
          <w:sz w:val="32"/>
          <w:szCs w:val="32"/>
          <w:lang w:val="en-US" w:eastAsia="zh-CN"/>
          <w14:textFill>
            <w14:solidFill>
              <w14:schemeClr w14:val="tx1"/>
            </w14:solidFill>
          </w14:textFill>
        </w:rPr>
      </w:pPr>
      <w:r>
        <w:rPr>
          <w:rFonts w:hint="eastAsia" w:ascii="仿宋" w:hAnsi="仿宋" w:eastAsia="仿宋" w:cs="仿宋"/>
          <w:b w:val="0"/>
          <w:bCs/>
          <w:color w:val="000000" w:themeColor="text1"/>
          <w:kern w:val="0"/>
          <w:sz w:val="32"/>
          <w:szCs w:val="32"/>
          <w:lang w:val="en-US" w:eastAsia="zh-CN"/>
          <w14:textFill>
            <w14:solidFill>
              <w14:schemeClr w14:val="tx1"/>
            </w14:solidFill>
          </w14:textFill>
        </w:rPr>
        <w:t xml:space="preserve">水上地勘：360元/米，路面地勘168元/米。  </w:t>
      </w:r>
    </w:p>
    <w:p>
      <w:pPr>
        <w:widowControl/>
        <w:spacing w:line="500" w:lineRule="exact"/>
        <w:rPr>
          <w:rFonts w:ascii="仿宋" w:hAnsi="仿宋" w:eastAsia="仿宋" w:cs="仿宋"/>
          <w:bCs/>
          <w:color w:val="000000"/>
          <w:kern w:val="0"/>
          <w:sz w:val="32"/>
          <w:szCs w:val="32"/>
        </w:rPr>
      </w:pPr>
      <w:r>
        <w:rPr>
          <w:rFonts w:hint="eastAsia" w:ascii="仿宋" w:hAnsi="仿宋" w:eastAsia="仿宋" w:cs="仿宋"/>
          <w:bCs/>
          <w:color w:val="000000"/>
          <w:kern w:val="0"/>
          <w:sz w:val="32"/>
          <w:szCs w:val="32"/>
        </w:rPr>
        <w:t>注意事项：投标报价超出控制价的视为无效投标。</w:t>
      </w:r>
    </w:p>
    <w:p>
      <w:pPr>
        <w:widowControl/>
        <w:spacing w:line="500" w:lineRule="exact"/>
        <w:rPr>
          <w:rFonts w:ascii="仿宋" w:hAnsi="仿宋" w:eastAsia="仿宋" w:cs="仿宋"/>
          <w:b/>
          <w:color w:val="000000" w:themeColor="text1"/>
          <w:kern w:val="0"/>
          <w:sz w:val="36"/>
          <w:szCs w:val="36"/>
          <w14:textFill>
            <w14:solidFill>
              <w14:schemeClr w14:val="tx1"/>
            </w14:solidFill>
          </w14:textFill>
        </w:rPr>
      </w:pPr>
    </w:p>
    <w:p>
      <w:pP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pPr>
        <w:widowControl/>
        <w:spacing w:line="500" w:lineRule="exact"/>
        <w:jc w:val="left"/>
        <w:rPr>
          <w:rFonts w:hint="default" w:ascii="仿宋" w:hAnsi="仿宋" w:eastAsia="仿宋" w:cs="仿宋"/>
          <w:b w:val="0"/>
          <w:bCs/>
          <w:color w:val="000000" w:themeColor="text1"/>
          <w:kern w:val="0"/>
          <w:sz w:val="28"/>
          <w:szCs w:val="28"/>
          <w:lang w:val="en-US" w:eastAsia="zh-CN"/>
          <w14:textFill>
            <w14:solidFill>
              <w14:schemeClr w14:val="tx1"/>
            </w14:solidFill>
          </w14:textFill>
        </w:rPr>
      </w:pPr>
      <w:r>
        <w:rPr>
          <w:rFonts w:hint="eastAsia" w:ascii="仿宋" w:hAnsi="仿宋" w:eastAsia="仿宋" w:cs="仿宋"/>
          <w:b w:val="0"/>
          <w:bCs/>
          <w:color w:val="000000" w:themeColor="text1"/>
          <w:kern w:val="0"/>
          <w:sz w:val="28"/>
          <w:szCs w:val="28"/>
          <w:lang w:val="en-US" w:eastAsia="zh-CN"/>
          <w14:textFill>
            <w14:solidFill>
              <w14:schemeClr w14:val="tx1"/>
            </w14:solidFill>
          </w14:textFill>
        </w:rPr>
        <w:t>附件1</w:t>
      </w:r>
    </w:p>
    <w:p>
      <w:pPr>
        <w:widowControl/>
        <w:spacing w:line="500" w:lineRule="exact"/>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报价表</w:t>
      </w:r>
    </w:p>
    <w:tbl>
      <w:tblPr>
        <w:tblStyle w:val="9"/>
        <w:tblpPr w:leftFromText="180" w:rightFromText="180" w:vertAnchor="text" w:horzAnchor="page" w:tblpX="1975" w:tblpY="2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980"/>
        <w:gridCol w:w="1987"/>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pStyle w:val="4"/>
              <w:ind w:left="0" w:leftChars="0"/>
              <w:jc w:val="center"/>
              <w:rPr>
                <w:rFonts w:ascii="仿宋" w:hAnsi="仿宋" w:eastAsia="仿宋" w:cs="仿宋"/>
                <w:sz w:val="32"/>
                <w:szCs w:val="32"/>
              </w:rPr>
            </w:pPr>
            <w:r>
              <w:rPr>
                <w:rFonts w:hint="eastAsia" w:ascii="仿宋" w:hAnsi="仿宋" w:eastAsia="仿宋" w:cs="仿宋"/>
                <w:sz w:val="32"/>
                <w:szCs w:val="32"/>
              </w:rPr>
              <w:t>项目名称</w:t>
            </w:r>
          </w:p>
        </w:tc>
        <w:tc>
          <w:tcPr>
            <w:tcW w:w="1980" w:type="dxa"/>
            <w:vAlign w:val="center"/>
          </w:tcPr>
          <w:p>
            <w:pPr>
              <w:pStyle w:val="4"/>
              <w:ind w:left="0" w:leftChars="0"/>
              <w:jc w:val="center"/>
              <w:rPr>
                <w:rFonts w:ascii="仿宋" w:hAnsi="仿宋" w:eastAsia="仿宋" w:cs="仿宋"/>
                <w:sz w:val="32"/>
                <w:szCs w:val="32"/>
              </w:rPr>
            </w:pPr>
            <w:r>
              <w:rPr>
                <w:rFonts w:hint="eastAsia" w:ascii="仿宋" w:hAnsi="仿宋" w:eastAsia="仿宋" w:cs="仿宋"/>
                <w:sz w:val="32"/>
                <w:szCs w:val="32"/>
              </w:rPr>
              <w:t>单价（元）</w:t>
            </w:r>
          </w:p>
        </w:tc>
        <w:tc>
          <w:tcPr>
            <w:tcW w:w="1987" w:type="dxa"/>
            <w:vAlign w:val="center"/>
          </w:tcPr>
          <w:p>
            <w:pPr>
              <w:pStyle w:val="4"/>
              <w:ind w:left="0" w:leftChars="0"/>
              <w:jc w:val="center"/>
              <w:rPr>
                <w:rFonts w:ascii="仿宋" w:hAnsi="仿宋" w:eastAsia="仿宋" w:cs="仿宋"/>
                <w:sz w:val="32"/>
                <w:szCs w:val="32"/>
              </w:rPr>
            </w:pPr>
            <w:r>
              <w:rPr>
                <w:rFonts w:hint="eastAsia" w:ascii="仿宋" w:hAnsi="仿宋" w:eastAsia="仿宋" w:cs="仿宋"/>
                <w:sz w:val="32"/>
                <w:szCs w:val="32"/>
              </w:rPr>
              <w:t>单位</w:t>
            </w:r>
          </w:p>
        </w:tc>
        <w:tc>
          <w:tcPr>
            <w:tcW w:w="1675" w:type="dxa"/>
            <w:vAlign w:val="center"/>
          </w:tcPr>
          <w:p>
            <w:pPr>
              <w:pStyle w:val="4"/>
              <w:ind w:left="0" w:leftChars="0"/>
              <w:jc w:val="center"/>
              <w:rPr>
                <w:rFonts w:ascii="仿宋" w:hAnsi="仿宋" w:eastAsia="仿宋" w:cs="仿宋"/>
                <w:sz w:val="32"/>
                <w:szCs w:val="32"/>
              </w:rPr>
            </w:pPr>
            <w:r>
              <w:rPr>
                <w:rFonts w:hint="eastAsia" w:ascii="仿宋" w:hAnsi="仿宋" w:eastAsia="仿宋" w:cs="仿宋"/>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079" w:type="dxa"/>
            <w:vAlign w:val="center"/>
          </w:tcPr>
          <w:p>
            <w:pPr>
              <w:pStyle w:val="4"/>
              <w:ind w:left="0"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水上地勘</w:t>
            </w:r>
          </w:p>
        </w:tc>
        <w:tc>
          <w:tcPr>
            <w:tcW w:w="1980" w:type="dxa"/>
            <w:vAlign w:val="center"/>
          </w:tcPr>
          <w:p>
            <w:pPr>
              <w:pStyle w:val="4"/>
              <w:ind w:left="0" w:leftChars="0"/>
              <w:jc w:val="center"/>
              <w:rPr>
                <w:rFonts w:ascii="仿宋" w:hAnsi="仿宋" w:eastAsia="仿宋" w:cs="仿宋"/>
                <w:sz w:val="32"/>
                <w:szCs w:val="32"/>
              </w:rPr>
            </w:pPr>
          </w:p>
        </w:tc>
        <w:tc>
          <w:tcPr>
            <w:tcW w:w="1987" w:type="dxa"/>
            <w:vAlign w:val="center"/>
          </w:tcPr>
          <w:p>
            <w:pPr>
              <w:pStyle w:val="4"/>
              <w:ind w:left="0" w:leftChars="0"/>
              <w:jc w:val="center"/>
              <w:rPr>
                <w:rFonts w:hint="eastAsia" w:ascii="仿宋" w:hAnsi="仿宋" w:eastAsia="仿宋" w:cs="仿宋"/>
                <w:sz w:val="32"/>
                <w:szCs w:val="32"/>
                <w:lang w:eastAsia="zh-CN"/>
              </w:rPr>
            </w:pPr>
            <w:r>
              <w:rPr>
                <w:rFonts w:hint="eastAsia" w:ascii="仿宋" w:hAnsi="仿宋" w:eastAsia="仿宋" w:cs="仿宋"/>
                <w:sz w:val="32"/>
                <w:szCs w:val="32"/>
              </w:rPr>
              <w:t>元/</w:t>
            </w:r>
            <w:r>
              <w:rPr>
                <w:rFonts w:hint="eastAsia" w:ascii="仿宋" w:hAnsi="仿宋" w:eastAsia="仿宋" w:cs="仿宋"/>
                <w:sz w:val="32"/>
                <w:szCs w:val="32"/>
                <w:lang w:val="en-US" w:eastAsia="zh-CN"/>
              </w:rPr>
              <w:t>米</w:t>
            </w:r>
          </w:p>
        </w:tc>
        <w:tc>
          <w:tcPr>
            <w:tcW w:w="1675" w:type="dxa"/>
            <w:vAlign w:val="center"/>
          </w:tcPr>
          <w:p>
            <w:pPr>
              <w:pStyle w:val="4"/>
              <w:ind w:left="0" w:leftChars="0"/>
              <w:jc w:val="center"/>
              <w:rPr>
                <w:rFonts w:ascii="仿宋" w:hAnsi="仿宋" w:eastAsia="仿宋" w:cs="仿宋"/>
                <w:sz w:val="32"/>
                <w:szCs w:val="32"/>
              </w:rPr>
            </w:pPr>
            <w:r>
              <w:rPr>
                <w:rFonts w:hint="eastAsia" w:ascii="仿宋" w:hAnsi="仿宋" w:eastAsia="仿宋" w:cs="仿宋"/>
                <w:sz w:val="32"/>
                <w:szCs w:val="32"/>
              </w:rPr>
              <w:t>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pStyle w:val="4"/>
              <w:ind w:left="0" w:lef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路面地勘</w:t>
            </w:r>
          </w:p>
        </w:tc>
        <w:tc>
          <w:tcPr>
            <w:tcW w:w="1980" w:type="dxa"/>
            <w:vAlign w:val="center"/>
          </w:tcPr>
          <w:p>
            <w:pPr>
              <w:pStyle w:val="4"/>
              <w:ind w:left="0" w:leftChars="0"/>
              <w:jc w:val="center"/>
              <w:rPr>
                <w:rFonts w:ascii="仿宋" w:hAnsi="仿宋" w:eastAsia="仿宋" w:cs="仿宋"/>
                <w:sz w:val="32"/>
                <w:szCs w:val="32"/>
              </w:rPr>
            </w:pPr>
          </w:p>
        </w:tc>
        <w:tc>
          <w:tcPr>
            <w:tcW w:w="1987" w:type="dxa"/>
            <w:vAlign w:val="center"/>
          </w:tcPr>
          <w:p>
            <w:pPr>
              <w:pStyle w:val="4"/>
              <w:ind w:left="0" w:leftChars="0"/>
              <w:jc w:val="center"/>
              <w:rPr>
                <w:rFonts w:hint="eastAsia" w:ascii="仿宋" w:hAnsi="仿宋" w:eastAsia="仿宋" w:cs="仿宋"/>
                <w:kern w:val="2"/>
                <w:sz w:val="32"/>
                <w:szCs w:val="32"/>
                <w:lang w:val="en-US" w:eastAsia="zh-CN" w:bidi="ar-SA"/>
              </w:rPr>
            </w:pPr>
            <w:r>
              <w:rPr>
                <w:rFonts w:hint="eastAsia" w:ascii="仿宋" w:hAnsi="仿宋" w:eastAsia="仿宋" w:cs="仿宋"/>
                <w:sz w:val="32"/>
                <w:szCs w:val="32"/>
              </w:rPr>
              <w:t>元/</w:t>
            </w:r>
            <w:r>
              <w:rPr>
                <w:rFonts w:hint="eastAsia" w:ascii="仿宋" w:hAnsi="仿宋" w:eastAsia="仿宋" w:cs="仿宋"/>
                <w:sz w:val="32"/>
                <w:szCs w:val="32"/>
                <w:lang w:val="en-US" w:eastAsia="zh-CN"/>
              </w:rPr>
              <w:t>米</w:t>
            </w:r>
          </w:p>
        </w:tc>
        <w:tc>
          <w:tcPr>
            <w:tcW w:w="1675" w:type="dxa"/>
            <w:vAlign w:val="center"/>
          </w:tcPr>
          <w:p>
            <w:pPr>
              <w:pStyle w:val="4"/>
              <w:ind w:left="0" w:leftChars="0"/>
              <w:jc w:val="center"/>
              <w:rPr>
                <w:rFonts w:ascii="仿宋" w:hAnsi="仿宋" w:eastAsia="仿宋" w:cs="仿宋"/>
                <w:kern w:val="2"/>
                <w:sz w:val="32"/>
                <w:szCs w:val="32"/>
                <w:lang w:val="en-US" w:eastAsia="zh-CN" w:bidi="ar-SA"/>
              </w:rPr>
            </w:pPr>
            <w:r>
              <w:rPr>
                <w:rFonts w:hint="eastAsia" w:ascii="仿宋" w:hAnsi="仿宋" w:eastAsia="仿宋" w:cs="仿宋"/>
                <w:sz w:val="32"/>
                <w:szCs w:val="32"/>
              </w:rPr>
              <w:t>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pStyle w:val="4"/>
              <w:ind w:left="0" w:leftChars="0"/>
              <w:jc w:val="center"/>
              <w:rPr>
                <w:rFonts w:ascii="仿宋" w:hAnsi="仿宋" w:eastAsia="仿宋" w:cs="仿宋"/>
                <w:sz w:val="32"/>
                <w:szCs w:val="32"/>
              </w:rPr>
            </w:pPr>
          </w:p>
        </w:tc>
        <w:tc>
          <w:tcPr>
            <w:tcW w:w="1980" w:type="dxa"/>
            <w:vAlign w:val="center"/>
          </w:tcPr>
          <w:p>
            <w:pPr>
              <w:pStyle w:val="4"/>
              <w:ind w:left="0" w:leftChars="0"/>
              <w:jc w:val="center"/>
              <w:rPr>
                <w:rFonts w:ascii="仿宋" w:hAnsi="仿宋" w:eastAsia="仿宋" w:cs="仿宋"/>
                <w:sz w:val="32"/>
                <w:szCs w:val="32"/>
              </w:rPr>
            </w:pPr>
          </w:p>
        </w:tc>
        <w:tc>
          <w:tcPr>
            <w:tcW w:w="1987" w:type="dxa"/>
            <w:vAlign w:val="center"/>
          </w:tcPr>
          <w:p>
            <w:pPr>
              <w:pStyle w:val="4"/>
              <w:ind w:left="0" w:leftChars="0"/>
              <w:jc w:val="center"/>
              <w:rPr>
                <w:rFonts w:ascii="仿宋" w:hAnsi="仿宋" w:eastAsia="仿宋" w:cs="仿宋"/>
                <w:sz w:val="32"/>
                <w:szCs w:val="32"/>
              </w:rPr>
            </w:pPr>
          </w:p>
        </w:tc>
        <w:tc>
          <w:tcPr>
            <w:tcW w:w="1675" w:type="dxa"/>
            <w:vAlign w:val="center"/>
          </w:tcPr>
          <w:p>
            <w:pPr>
              <w:pStyle w:val="4"/>
              <w:ind w:left="0" w:leftChars="0"/>
              <w:jc w:val="center"/>
              <w:rPr>
                <w:rFonts w:ascii="仿宋" w:hAnsi="仿宋" w:eastAsia="仿宋" w:cs="仿宋"/>
                <w:sz w:val="32"/>
                <w:szCs w:val="32"/>
              </w:rPr>
            </w:pPr>
          </w:p>
        </w:tc>
      </w:tr>
    </w:tbl>
    <w:p>
      <w:pPr>
        <w:ind w:firstLine="640" w:firstLineChars="200"/>
        <w:rPr>
          <w:rFonts w:ascii="仿宋" w:hAnsi="仿宋" w:eastAsia="仿宋" w:cs="仿宋"/>
          <w:sz w:val="32"/>
          <w:szCs w:val="32"/>
        </w:rPr>
      </w:pPr>
      <w:r>
        <w:rPr>
          <w:rFonts w:hint="eastAsia" w:ascii="仿宋" w:hAnsi="仿宋" w:eastAsia="仿宋" w:cs="仿宋"/>
          <w:sz w:val="32"/>
          <w:szCs w:val="32"/>
        </w:rPr>
        <w:t>我公司已在报价前已充分进行了现场踏勘、测量、风险评估及工期提前等所有风险，按项目现场图纸设计要求提交以上报价。</w:t>
      </w:r>
    </w:p>
    <w:p>
      <w:pPr>
        <w:ind w:firstLine="640" w:firstLineChars="200"/>
        <w:jc w:val="center"/>
        <w:rPr>
          <w:rFonts w:ascii="仿宋" w:hAnsi="仿宋" w:eastAsia="仿宋" w:cs="仿宋"/>
          <w:sz w:val="32"/>
          <w:szCs w:val="32"/>
        </w:rPr>
      </w:pPr>
      <w:r>
        <w:rPr>
          <w:rFonts w:hint="eastAsia" w:ascii="仿宋" w:hAnsi="仿宋" w:eastAsia="仿宋" w:cs="仿宋"/>
          <w:sz w:val="32"/>
          <w:szCs w:val="32"/>
        </w:rPr>
        <w:t xml:space="preserve">       </w:t>
      </w:r>
    </w:p>
    <w:p>
      <w:pPr>
        <w:ind w:firstLine="640" w:firstLineChars="200"/>
        <w:jc w:val="center"/>
        <w:rPr>
          <w:rFonts w:ascii="仿宋" w:hAnsi="仿宋" w:eastAsia="仿宋" w:cs="仿宋"/>
          <w:sz w:val="32"/>
          <w:szCs w:val="32"/>
        </w:rPr>
      </w:pPr>
      <w:r>
        <w:rPr>
          <w:rFonts w:hint="eastAsia" w:ascii="仿宋" w:hAnsi="仿宋" w:eastAsia="仿宋" w:cs="仿宋"/>
          <w:sz w:val="32"/>
          <w:szCs w:val="32"/>
        </w:rPr>
        <w:t xml:space="preserve">     报价公司（盖章/签字）：</w:t>
      </w:r>
    </w:p>
    <w:p>
      <w:pPr>
        <w:ind w:firstLine="4160" w:firstLineChars="1300"/>
        <w:rPr>
          <w:rFonts w:ascii="仿宋" w:hAnsi="仿宋" w:eastAsia="仿宋" w:cs="仿宋"/>
          <w:sz w:val="32"/>
          <w:szCs w:val="32"/>
        </w:rPr>
      </w:pPr>
      <w:r>
        <w:rPr>
          <w:rFonts w:hint="eastAsia" w:ascii="仿宋" w:hAnsi="仿宋" w:eastAsia="仿宋" w:cs="仿宋"/>
          <w:sz w:val="32"/>
          <w:szCs w:val="32"/>
        </w:rPr>
        <w:t>联系电话：</w:t>
      </w:r>
    </w:p>
    <w:p>
      <w:pPr>
        <w:ind w:firstLine="3200" w:firstLineChars="10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    月    日</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line="480" w:lineRule="exact"/>
        <w:jc w:val="left"/>
        <w:rPr>
          <w:rFonts w:hint="eastAsia" w:ascii="黑体" w:hAnsi="黑体" w:eastAsia="黑体" w:cs="黑体"/>
          <w:bCs/>
          <w:sz w:val="44"/>
          <w:szCs w:val="44"/>
        </w:rPr>
      </w:pPr>
      <w:r>
        <w:rPr>
          <w:rFonts w:hint="eastAsia" w:ascii="仿宋" w:hAnsi="仿宋" w:eastAsia="仿宋" w:cs="仿宋"/>
          <w:b w:val="0"/>
          <w:bCs/>
          <w:color w:val="000000" w:themeColor="text1"/>
          <w:kern w:val="0"/>
          <w:sz w:val="28"/>
          <w:szCs w:val="28"/>
          <w:lang w:val="en-US" w:eastAsia="zh-CN"/>
          <w14:textFill>
            <w14:solidFill>
              <w14:schemeClr w14:val="tx1"/>
            </w14:solidFill>
          </w14:textFill>
        </w:rPr>
        <w:t>附件2</w:t>
      </w:r>
    </w:p>
    <w:p>
      <w:pPr>
        <w:spacing w:line="480" w:lineRule="exact"/>
        <w:jc w:val="center"/>
        <w:rPr>
          <w:rFonts w:hint="eastAsia" w:ascii="黑体" w:hAnsi="黑体" w:eastAsia="黑体" w:cs="黑体"/>
          <w:bCs/>
          <w:sz w:val="44"/>
          <w:szCs w:val="44"/>
        </w:rPr>
      </w:pPr>
    </w:p>
    <w:p>
      <w:pPr>
        <w:spacing w:line="480" w:lineRule="exact"/>
        <w:jc w:val="center"/>
        <w:rPr>
          <w:rFonts w:hint="eastAsia" w:ascii="黑体" w:hAnsi="黑体" w:eastAsia="黑体" w:cs="黑体"/>
          <w:bCs/>
          <w:sz w:val="44"/>
          <w:szCs w:val="44"/>
        </w:rPr>
      </w:pPr>
    </w:p>
    <w:p>
      <w:pPr>
        <w:spacing w:line="480" w:lineRule="exact"/>
        <w:jc w:val="center"/>
        <w:rPr>
          <w:rFonts w:ascii="黑体" w:hAnsi="黑体" w:eastAsia="黑体" w:cs="黑体"/>
          <w:bCs/>
          <w:sz w:val="44"/>
          <w:szCs w:val="44"/>
        </w:rPr>
      </w:pPr>
      <w:r>
        <w:rPr>
          <w:rFonts w:hint="eastAsia" w:ascii="黑体" w:hAnsi="黑体" w:eastAsia="黑体" w:cs="黑体"/>
          <w:bCs/>
          <w:sz w:val="44"/>
          <w:szCs w:val="44"/>
        </w:rPr>
        <w:t>承诺书</w:t>
      </w:r>
    </w:p>
    <w:p>
      <w:pPr>
        <w:spacing w:line="480" w:lineRule="exact"/>
        <w:jc w:val="center"/>
        <w:rPr>
          <w:rFonts w:ascii="黑体" w:hAnsi="黑体" w:eastAsia="黑体" w:cs="黑体"/>
          <w:bCs/>
          <w:sz w:val="44"/>
          <w:szCs w:val="44"/>
        </w:rPr>
      </w:pPr>
    </w:p>
    <w:p>
      <w:pPr>
        <w:ind w:firstLine="5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我单位为独立法人单位，我公司主要人员及其直系亲属均未有在会昌县恒茂建设发展集团有限责任公司（包括下属子公司）从业的记录以及不存在控股、管理关系和亲属等利害关系。</w:t>
      </w:r>
    </w:p>
    <w:p>
      <w:pPr>
        <w:ind w:firstLine="5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我公司对本承诺的真实性负责，并承担相应法律责任。</w:t>
      </w:r>
    </w:p>
    <w:p>
      <w:pPr>
        <w:jc w:val="left"/>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单位：（公章）</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w:t>
      </w:r>
    </w:p>
    <w:p>
      <w:pPr>
        <w:ind w:firstLine="640" w:firstLineChars="200"/>
        <w:jc w:val="right"/>
        <w:rPr>
          <w:rFonts w:ascii="仿宋_GB2312" w:hAnsi="仿宋_GB2312" w:eastAsia="仿宋_GB2312" w:cs="仿宋_GB2312"/>
          <w:sz w:val="32"/>
          <w:szCs w:val="32"/>
        </w:rPr>
      </w:pPr>
    </w:p>
    <w:p>
      <w:pPr>
        <w:ind w:firstLine="640" w:firstLineChars="200"/>
        <w:jc w:val="right"/>
        <w:rPr>
          <w:rFonts w:ascii="仿宋_GB2312" w:hAnsi="仿宋_GB2312" w:eastAsia="仿宋_GB2312" w:cs="仿宋_GB2312"/>
          <w:sz w:val="32"/>
          <w:szCs w:val="32"/>
        </w:rPr>
      </w:pPr>
    </w:p>
    <w:p>
      <w:pPr>
        <w:ind w:firstLine="640" w:firstLineChars="200"/>
        <w:jc w:val="right"/>
        <w:rPr>
          <w:rFonts w:ascii="仿宋_GB2312" w:hAnsi="仿宋_GB2312" w:eastAsia="仿宋_GB2312" w:cs="仿宋_GB2312"/>
          <w:sz w:val="32"/>
          <w:szCs w:val="32"/>
        </w:rPr>
      </w:pPr>
    </w:p>
    <w:p>
      <w:pPr>
        <w:ind w:firstLine="640" w:firstLineChars="200"/>
        <w:jc w:val="right"/>
        <w:rPr>
          <w:rFonts w:ascii="仿宋_GB2312" w:hAnsi="仿宋_GB2312" w:eastAsia="仿宋_GB2312" w:cs="仿宋_GB2312"/>
          <w:sz w:val="32"/>
          <w:szCs w:val="32"/>
        </w:rPr>
      </w:pPr>
    </w:p>
    <w:p>
      <w:pPr>
        <w:ind w:firstLine="560" w:firstLineChars="200"/>
        <w:jc w:val="right"/>
        <w:rPr>
          <w:rFonts w:hint="eastAsia" w:ascii="仿宋" w:hAnsi="仿宋" w:eastAsia="仿宋" w:cs="仿宋"/>
          <w:b w:val="0"/>
          <w:bCs/>
          <w:color w:val="000000" w:themeColor="text1"/>
          <w:kern w:val="0"/>
          <w:sz w:val="28"/>
          <w:szCs w:val="28"/>
          <w:lang w:val="en-US" w:eastAsia="zh-CN"/>
          <w14:textFill>
            <w14:solidFill>
              <w14:schemeClr w14:val="tx1"/>
            </w14:solidFill>
          </w14:textFill>
        </w:rPr>
      </w:pPr>
    </w:p>
    <w:p>
      <w:pPr>
        <w:ind w:firstLine="560" w:firstLineChars="200"/>
        <w:jc w:val="right"/>
        <w:rPr>
          <w:rFonts w:hint="eastAsia" w:ascii="仿宋" w:hAnsi="仿宋" w:eastAsia="仿宋" w:cs="仿宋"/>
          <w:b w:val="0"/>
          <w:bCs/>
          <w:color w:val="000000" w:themeColor="text1"/>
          <w:kern w:val="0"/>
          <w:sz w:val="28"/>
          <w:szCs w:val="28"/>
          <w:lang w:val="en-US" w:eastAsia="zh-CN"/>
          <w14:textFill>
            <w14:solidFill>
              <w14:schemeClr w14:val="tx1"/>
            </w14:solidFill>
          </w14:textFill>
        </w:rPr>
      </w:pPr>
    </w:p>
    <w:p>
      <w:pPr>
        <w:ind w:firstLine="560" w:firstLineChars="200"/>
        <w:jc w:val="right"/>
        <w:rPr>
          <w:rFonts w:hint="eastAsia" w:ascii="仿宋" w:hAnsi="仿宋" w:eastAsia="仿宋" w:cs="仿宋"/>
          <w:b w:val="0"/>
          <w:bCs/>
          <w:color w:val="000000" w:themeColor="text1"/>
          <w:kern w:val="0"/>
          <w:sz w:val="28"/>
          <w:szCs w:val="28"/>
          <w:lang w:val="en-US" w:eastAsia="zh-CN"/>
          <w14:textFill>
            <w14:solidFill>
              <w14:schemeClr w14:val="tx1"/>
            </w14:solidFill>
          </w14:textFill>
        </w:rPr>
      </w:pPr>
    </w:p>
    <w:p>
      <w:pPr>
        <w:ind w:firstLine="560" w:firstLineChars="200"/>
        <w:jc w:val="right"/>
        <w:rPr>
          <w:rFonts w:hint="eastAsia" w:ascii="仿宋" w:hAnsi="仿宋" w:eastAsia="仿宋" w:cs="仿宋"/>
          <w:b w:val="0"/>
          <w:bCs/>
          <w:color w:val="000000" w:themeColor="text1"/>
          <w:kern w:val="0"/>
          <w:sz w:val="28"/>
          <w:szCs w:val="28"/>
          <w:lang w:val="en-US" w:eastAsia="zh-CN"/>
          <w14:textFill>
            <w14:solidFill>
              <w14:schemeClr w14:val="tx1"/>
            </w14:solidFill>
          </w14:textFill>
        </w:rPr>
      </w:pPr>
    </w:p>
    <w:p>
      <w:pPr>
        <w:ind w:firstLine="560" w:firstLineChars="200"/>
        <w:jc w:val="left"/>
        <w:rPr>
          <w:rFonts w:hint="default" w:ascii="仿宋" w:hAnsi="仿宋" w:eastAsia="仿宋" w:cs="仿宋"/>
          <w:b w:val="0"/>
          <w:bCs/>
          <w:color w:val="000000" w:themeColor="text1"/>
          <w:kern w:val="0"/>
          <w:sz w:val="28"/>
          <w:szCs w:val="28"/>
          <w:lang w:val="en-US" w:eastAsia="zh-CN"/>
          <w14:textFill>
            <w14:solidFill>
              <w14:schemeClr w14:val="tx1"/>
            </w14:solidFill>
          </w14:textFill>
        </w:rPr>
      </w:pPr>
      <w:r>
        <w:rPr>
          <w:rFonts w:hint="eastAsia" w:ascii="仿宋" w:hAnsi="仿宋" w:eastAsia="仿宋" w:cs="仿宋"/>
          <w:b w:val="0"/>
          <w:bCs/>
          <w:color w:val="000000" w:themeColor="text1"/>
          <w:kern w:val="0"/>
          <w:sz w:val="28"/>
          <w:szCs w:val="28"/>
          <w:lang w:val="en-US" w:eastAsia="zh-CN"/>
          <w14:textFill>
            <w14:solidFill>
              <w14:schemeClr w14:val="tx1"/>
            </w14:solidFill>
          </w14:textFill>
        </w:rPr>
        <w:t>附件3</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5420" cy="2595245"/>
            <wp:effectExtent l="0" t="0" r="11430" b="14605"/>
            <wp:docPr id="2" name="图片 2" descr="cb75242bc207c0c8d96285e04705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75242bc207c0c8d96285e04705d48"/>
                    <pic:cNvPicPr>
                      <a:picLocks noChangeAspect="1"/>
                    </pic:cNvPicPr>
                  </pic:nvPicPr>
                  <pic:blipFill>
                    <a:blip r:embed="rId5"/>
                    <a:stretch>
                      <a:fillRect/>
                    </a:stretch>
                  </pic:blipFill>
                  <pic:spPr>
                    <a:xfrm>
                      <a:off x="0" y="0"/>
                      <a:ext cx="5265420" cy="259524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5420" cy="3432175"/>
            <wp:effectExtent l="0" t="0" r="11430" b="15875"/>
            <wp:docPr id="1" name="图片 1" descr="c629dc85c1eda3cdc037c3195cb0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29dc85c1eda3cdc037c3195cb0f56"/>
                    <pic:cNvPicPr>
                      <a:picLocks noChangeAspect="1"/>
                    </pic:cNvPicPr>
                  </pic:nvPicPr>
                  <pic:blipFill>
                    <a:blip r:embed="rId6"/>
                    <a:stretch>
                      <a:fillRect/>
                    </a:stretch>
                  </pic:blipFill>
                  <pic:spPr>
                    <a:xfrm>
                      <a:off x="0" y="0"/>
                      <a:ext cx="5265420" cy="343217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lang w:val="en-US"/>
      </w:rPr>
    </w:pPr>
  </w:p>
  <w:p>
    <w:pPr>
      <w:pStyle w:val="6"/>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154F53"/>
    <w:multiLevelType w:val="singleLevel"/>
    <w:tmpl w:val="31154F5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xODc1MmNhOTg5NjRmOTZkOWZmZmJlZTQwYjQ3MzMifQ=="/>
  </w:docVars>
  <w:rsids>
    <w:rsidRoot w:val="004660CE"/>
    <w:rsid w:val="00165031"/>
    <w:rsid w:val="004660CE"/>
    <w:rsid w:val="01141165"/>
    <w:rsid w:val="01501908"/>
    <w:rsid w:val="017F0AFB"/>
    <w:rsid w:val="017F23E3"/>
    <w:rsid w:val="01BC5813"/>
    <w:rsid w:val="01ED7E75"/>
    <w:rsid w:val="01F44DDE"/>
    <w:rsid w:val="02CD2E68"/>
    <w:rsid w:val="02D52AF4"/>
    <w:rsid w:val="044031CE"/>
    <w:rsid w:val="04D75B48"/>
    <w:rsid w:val="05F975F3"/>
    <w:rsid w:val="05FC1336"/>
    <w:rsid w:val="06246A06"/>
    <w:rsid w:val="06E1670D"/>
    <w:rsid w:val="071B72C1"/>
    <w:rsid w:val="07C02047"/>
    <w:rsid w:val="07C75183"/>
    <w:rsid w:val="07DC2970"/>
    <w:rsid w:val="087710DF"/>
    <w:rsid w:val="08C52F3A"/>
    <w:rsid w:val="0946657C"/>
    <w:rsid w:val="09B240A7"/>
    <w:rsid w:val="0A701785"/>
    <w:rsid w:val="0ABD0ABF"/>
    <w:rsid w:val="0B6F55A6"/>
    <w:rsid w:val="0BE55DB3"/>
    <w:rsid w:val="0D316F93"/>
    <w:rsid w:val="0D9F31AB"/>
    <w:rsid w:val="0E100F06"/>
    <w:rsid w:val="0E46525B"/>
    <w:rsid w:val="0F8A2E6C"/>
    <w:rsid w:val="10476F51"/>
    <w:rsid w:val="108D683E"/>
    <w:rsid w:val="1097590F"/>
    <w:rsid w:val="11042690"/>
    <w:rsid w:val="11E931F7"/>
    <w:rsid w:val="12771554"/>
    <w:rsid w:val="12937E5A"/>
    <w:rsid w:val="135A1F83"/>
    <w:rsid w:val="13E1581F"/>
    <w:rsid w:val="142B55CD"/>
    <w:rsid w:val="15312A9E"/>
    <w:rsid w:val="15DE18EA"/>
    <w:rsid w:val="16C25E23"/>
    <w:rsid w:val="17700BC2"/>
    <w:rsid w:val="181F019F"/>
    <w:rsid w:val="18C61D26"/>
    <w:rsid w:val="19212219"/>
    <w:rsid w:val="199B021E"/>
    <w:rsid w:val="1A326011"/>
    <w:rsid w:val="1A775CF4"/>
    <w:rsid w:val="1B3567E9"/>
    <w:rsid w:val="1B4B5501"/>
    <w:rsid w:val="1B915189"/>
    <w:rsid w:val="1CD550E9"/>
    <w:rsid w:val="1CFC5477"/>
    <w:rsid w:val="1CFF72A4"/>
    <w:rsid w:val="1D550C0E"/>
    <w:rsid w:val="1DA13FB7"/>
    <w:rsid w:val="1E264941"/>
    <w:rsid w:val="1F000CDC"/>
    <w:rsid w:val="1FF61864"/>
    <w:rsid w:val="20101367"/>
    <w:rsid w:val="202251F5"/>
    <w:rsid w:val="205630F0"/>
    <w:rsid w:val="207104EF"/>
    <w:rsid w:val="209F425C"/>
    <w:rsid w:val="20B5129E"/>
    <w:rsid w:val="20CE0ED9"/>
    <w:rsid w:val="21A84DD5"/>
    <w:rsid w:val="21DA1AFF"/>
    <w:rsid w:val="22BE4F7D"/>
    <w:rsid w:val="22DE1E16"/>
    <w:rsid w:val="22E84032"/>
    <w:rsid w:val="24D33A69"/>
    <w:rsid w:val="256E5020"/>
    <w:rsid w:val="257D2ECD"/>
    <w:rsid w:val="26B17245"/>
    <w:rsid w:val="26C323AA"/>
    <w:rsid w:val="26CA44B5"/>
    <w:rsid w:val="2732523B"/>
    <w:rsid w:val="27401F01"/>
    <w:rsid w:val="27841796"/>
    <w:rsid w:val="27BE0330"/>
    <w:rsid w:val="27D62D8D"/>
    <w:rsid w:val="27E43289"/>
    <w:rsid w:val="28084AD4"/>
    <w:rsid w:val="28BC425F"/>
    <w:rsid w:val="28E374EB"/>
    <w:rsid w:val="28F46694"/>
    <w:rsid w:val="2A0153F7"/>
    <w:rsid w:val="2A7051A6"/>
    <w:rsid w:val="2ACD0453"/>
    <w:rsid w:val="2AE23455"/>
    <w:rsid w:val="2BBE1458"/>
    <w:rsid w:val="2CC15D95"/>
    <w:rsid w:val="2D6F4221"/>
    <w:rsid w:val="2E4E508B"/>
    <w:rsid w:val="2EB643B9"/>
    <w:rsid w:val="2ED53182"/>
    <w:rsid w:val="2F911A4F"/>
    <w:rsid w:val="2F9652B7"/>
    <w:rsid w:val="2FCF51D6"/>
    <w:rsid w:val="306A5E79"/>
    <w:rsid w:val="31395A20"/>
    <w:rsid w:val="31B7693E"/>
    <w:rsid w:val="31F14BB1"/>
    <w:rsid w:val="329B4E81"/>
    <w:rsid w:val="330F07D0"/>
    <w:rsid w:val="33560B95"/>
    <w:rsid w:val="33F56325"/>
    <w:rsid w:val="3490277D"/>
    <w:rsid w:val="34967B67"/>
    <w:rsid w:val="34D851A5"/>
    <w:rsid w:val="359466B9"/>
    <w:rsid w:val="35B9285B"/>
    <w:rsid w:val="36182EAA"/>
    <w:rsid w:val="36683C1F"/>
    <w:rsid w:val="37476CC9"/>
    <w:rsid w:val="374C12C3"/>
    <w:rsid w:val="37635B07"/>
    <w:rsid w:val="391A269D"/>
    <w:rsid w:val="39290665"/>
    <w:rsid w:val="3A540249"/>
    <w:rsid w:val="3A582007"/>
    <w:rsid w:val="3B1F3144"/>
    <w:rsid w:val="3B2E3644"/>
    <w:rsid w:val="3B366AE0"/>
    <w:rsid w:val="3B8A6EB2"/>
    <w:rsid w:val="3BA614BF"/>
    <w:rsid w:val="3BE95F29"/>
    <w:rsid w:val="3D6B4E22"/>
    <w:rsid w:val="3D75621E"/>
    <w:rsid w:val="3D9335F9"/>
    <w:rsid w:val="3DD7330F"/>
    <w:rsid w:val="3E100141"/>
    <w:rsid w:val="3E2F1ADA"/>
    <w:rsid w:val="3E8144DC"/>
    <w:rsid w:val="3F36353A"/>
    <w:rsid w:val="3F5643C7"/>
    <w:rsid w:val="3F98152E"/>
    <w:rsid w:val="3FA67C41"/>
    <w:rsid w:val="40BF31AD"/>
    <w:rsid w:val="41791133"/>
    <w:rsid w:val="41F15E6C"/>
    <w:rsid w:val="420C0FB8"/>
    <w:rsid w:val="423A5134"/>
    <w:rsid w:val="427621E8"/>
    <w:rsid w:val="42DD6902"/>
    <w:rsid w:val="44191BBB"/>
    <w:rsid w:val="441A414F"/>
    <w:rsid w:val="444B1319"/>
    <w:rsid w:val="45561F04"/>
    <w:rsid w:val="45AC7876"/>
    <w:rsid w:val="462A00B0"/>
    <w:rsid w:val="46C67DD9"/>
    <w:rsid w:val="46E77A47"/>
    <w:rsid w:val="46EB0A69"/>
    <w:rsid w:val="470E64DE"/>
    <w:rsid w:val="47CB7671"/>
    <w:rsid w:val="49845D29"/>
    <w:rsid w:val="49CD36F0"/>
    <w:rsid w:val="4AD72325"/>
    <w:rsid w:val="4B3D32B6"/>
    <w:rsid w:val="4B9132B3"/>
    <w:rsid w:val="4BD73F9D"/>
    <w:rsid w:val="4BED22AB"/>
    <w:rsid w:val="4C49612C"/>
    <w:rsid w:val="4C934FEF"/>
    <w:rsid w:val="4CE405DF"/>
    <w:rsid w:val="4D495813"/>
    <w:rsid w:val="4E2421D1"/>
    <w:rsid w:val="4E2A4E82"/>
    <w:rsid w:val="4E2D29F8"/>
    <w:rsid w:val="4F1E0265"/>
    <w:rsid w:val="503314C3"/>
    <w:rsid w:val="506759EB"/>
    <w:rsid w:val="506A612C"/>
    <w:rsid w:val="51003ECF"/>
    <w:rsid w:val="51532795"/>
    <w:rsid w:val="519F7883"/>
    <w:rsid w:val="51B15B29"/>
    <w:rsid w:val="51BC3509"/>
    <w:rsid w:val="52DD4E28"/>
    <w:rsid w:val="53202F66"/>
    <w:rsid w:val="533B1B4E"/>
    <w:rsid w:val="535624AA"/>
    <w:rsid w:val="54D97871"/>
    <w:rsid w:val="55284354"/>
    <w:rsid w:val="56322BCC"/>
    <w:rsid w:val="57983795"/>
    <w:rsid w:val="57A066D0"/>
    <w:rsid w:val="57E72C95"/>
    <w:rsid w:val="585B2199"/>
    <w:rsid w:val="59745D22"/>
    <w:rsid w:val="59E35ED0"/>
    <w:rsid w:val="5B6718A2"/>
    <w:rsid w:val="5C553A5A"/>
    <w:rsid w:val="5C9F2CFB"/>
    <w:rsid w:val="5CA70254"/>
    <w:rsid w:val="5CFF56AC"/>
    <w:rsid w:val="5D363C4D"/>
    <w:rsid w:val="5D613E0C"/>
    <w:rsid w:val="5DAB77EA"/>
    <w:rsid w:val="5E190F3A"/>
    <w:rsid w:val="5F6A62B3"/>
    <w:rsid w:val="5FB967DC"/>
    <w:rsid w:val="5FCA04E2"/>
    <w:rsid w:val="6038664F"/>
    <w:rsid w:val="60856088"/>
    <w:rsid w:val="61553B5A"/>
    <w:rsid w:val="617E041A"/>
    <w:rsid w:val="631C253B"/>
    <w:rsid w:val="63251ED3"/>
    <w:rsid w:val="64466571"/>
    <w:rsid w:val="64CC4DB7"/>
    <w:rsid w:val="64D82142"/>
    <w:rsid w:val="654B0D86"/>
    <w:rsid w:val="65F74891"/>
    <w:rsid w:val="666127F2"/>
    <w:rsid w:val="66E77FC5"/>
    <w:rsid w:val="67896ED4"/>
    <w:rsid w:val="67B657F0"/>
    <w:rsid w:val="68A56F66"/>
    <w:rsid w:val="68A576BD"/>
    <w:rsid w:val="68E91861"/>
    <w:rsid w:val="69E6130A"/>
    <w:rsid w:val="6A325C8D"/>
    <w:rsid w:val="6A3D001E"/>
    <w:rsid w:val="6AF622C8"/>
    <w:rsid w:val="6B6844EE"/>
    <w:rsid w:val="6B7B2FD8"/>
    <w:rsid w:val="6BC06C3D"/>
    <w:rsid w:val="6BF14513"/>
    <w:rsid w:val="6CE67984"/>
    <w:rsid w:val="6D0715D4"/>
    <w:rsid w:val="6D29435E"/>
    <w:rsid w:val="6D35229F"/>
    <w:rsid w:val="6D385C16"/>
    <w:rsid w:val="6D592EA5"/>
    <w:rsid w:val="6E275208"/>
    <w:rsid w:val="6E385050"/>
    <w:rsid w:val="6E532A8D"/>
    <w:rsid w:val="6EE357AE"/>
    <w:rsid w:val="6F3E05A4"/>
    <w:rsid w:val="6F623985"/>
    <w:rsid w:val="6FD902CD"/>
    <w:rsid w:val="6FEB100D"/>
    <w:rsid w:val="70104913"/>
    <w:rsid w:val="70DE37C7"/>
    <w:rsid w:val="71066EA0"/>
    <w:rsid w:val="72F86CBC"/>
    <w:rsid w:val="732D134D"/>
    <w:rsid w:val="73314ED6"/>
    <w:rsid w:val="735D3AA8"/>
    <w:rsid w:val="73F1776E"/>
    <w:rsid w:val="743E4C56"/>
    <w:rsid w:val="74C23A26"/>
    <w:rsid w:val="74EE65C9"/>
    <w:rsid w:val="753D30AC"/>
    <w:rsid w:val="75717D36"/>
    <w:rsid w:val="75C54F41"/>
    <w:rsid w:val="76DF57AD"/>
    <w:rsid w:val="786A0221"/>
    <w:rsid w:val="788F66D6"/>
    <w:rsid w:val="796E2D97"/>
    <w:rsid w:val="7BB46A6D"/>
    <w:rsid w:val="7CCF418F"/>
    <w:rsid w:val="7D083AD3"/>
    <w:rsid w:val="7D0D15B6"/>
    <w:rsid w:val="7DC21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adjustRightInd w:val="0"/>
      <w:snapToGrid w:val="0"/>
      <w:spacing w:line="360" w:lineRule="auto"/>
      <w:ind w:firstLine="643" w:firstLineChars="200"/>
      <w:jc w:val="left"/>
      <w:outlineLvl w:val="1"/>
    </w:pPr>
    <w:rPr>
      <w:rFonts w:hint="eastAsia" w:cs="Times New Roman"/>
      <w:b/>
      <w:bCs/>
      <w:kern w:val="0"/>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Calibri" w:hAnsi="Calibri" w:eastAsia="仿宋"/>
      <w:sz w:val="32"/>
    </w:rPr>
  </w:style>
  <w:style w:type="paragraph" w:styleId="4">
    <w:name w:val="Body Text Indent"/>
    <w:basedOn w:val="1"/>
    <w:next w:val="3"/>
    <w:qFormat/>
    <w:uiPriority w:val="0"/>
    <w:pPr>
      <w:spacing w:after="120"/>
      <w:ind w:left="420" w:leftChars="200"/>
    </w:pPr>
    <w:rPr>
      <w:rFonts w:eastAsia="宋体" w:cs="Times New Roma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2"/>
    <w:basedOn w:val="4"/>
    <w:qFormat/>
    <w:uiPriority w:val="0"/>
    <w:pPr>
      <w:ind w:firstLine="420" w:firstLine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font41"/>
    <w:basedOn w:val="10"/>
    <w:qFormat/>
    <w:uiPriority w:val="0"/>
    <w:rPr>
      <w:rFonts w:hint="eastAsia" w:ascii="宋体" w:hAnsi="宋体" w:eastAsia="宋体" w:cs="宋体"/>
      <w:color w:val="000000"/>
      <w:sz w:val="18"/>
      <w:szCs w:val="18"/>
      <w:u w:val="none"/>
    </w:rPr>
  </w:style>
  <w:style w:type="character" w:customStyle="1" w:styleId="12">
    <w:name w:val="font31"/>
    <w:basedOn w:val="1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1372</Words>
  <Characters>1434</Characters>
  <Lines>12</Lines>
  <Paragraphs>3</Paragraphs>
  <TotalTime>2</TotalTime>
  <ScaleCrop>false</ScaleCrop>
  <LinksUpToDate>false</LinksUpToDate>
  <CharactersWithSpaces>1522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雅白白白白</cp:lastModifiedBy>
  <cp:lastPrinted>2022-08-02T07:06:00Z</cp:lastPrinted>
  <dcterms:modified xsi:type="dcterms:W3CDTF">2023-03-14T10:08:49Z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D780D21A12A84EB7B6BD7ABAD252916E</vt:lpwstr>
  </property>
</Properties>
</file>