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2" w:name="_GoBack"/>
      <w:bookmarkEnd w:id="2"/>
      <w:r>
        <w:rPr>
          <w:rFonts w:hint="eastAsia" w:ascii="仿宋" w:hAnsi="仿宋" w:eastAsia="仿宋" w:cs="仿宋"/>
          <w:b/>
          <w:bCs/>
          <w:color w:val="000000"/>
          <w:sz w:val="36"/>
          <w:szCs w:val="36"/>
        </w:rPr>
        <w:t>会昌</w:t>
      </w:r>
      <w:r>
        <w:rPr>
          <w:rFonts w:hint="eastAsia" w:ascii="仿宋" w:hAnsi="仿宋" w:eastAsia="仿宋" w:cs="仿宋"/>
          <w:b/>
          <w:bCs/>
          <w:color w:val="000000"/>
          <w:sz w:val="36"/>
          <w:szCs w:val="36"/>
          <w:lang w:eastAsia="zh-CN"/>
        </w:rPr>
        <w:t>红军长征遗址遗迹展示提升及环境整治项目水土保持报告</w:t>
      </w:r>
      <w:r>
        <w:rPr>
          <w:rFonts w:hint="eastAsia" w:ascii="仿宋" w:hAnsi="仿宋" w:eastAsia="仿宋" w:cs="仿宋"/>
          <w:b/>
          <w:bCs/>
          <w:color w:val="000000"/>
          <w:sz w:val="36"/>
          <w:szCs w:val="36"/>
          <w:lang w:val="en-US" w:eastAsia="zh-CN"/>
        </w:rPr>
        <w:t>编制简易招标</w:t>
      </w:r>
      <w:r>
        <w:rPr>
          <w:rFonts w:hint="eastAsia" w:ascii="仿宋" w:hAnsi="仿宋" w:eastAsia="仿宋" w:cs="仿宋"/>
          <w:b/>
          <w:bCs/>
          <w:sz w:val="36"/>
          <w:szCs w:val="36"/>
          <w:lang w:val="en-US" w:eastAsia="zh-CN"/>
        </w:rPr>
        <w:t>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629"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702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会昌县城市发展投资有限责任公司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2"/>
                <w:szCs w:val="32"/>
                <w:vertAlign w:val="baseline"/>
                <w:lang w:val="en-US" w:eastAsia="zh-CN"/>
              </w:rPr>
            </w:pPr>
            <w:r>
              <w:rPr>
                <w:rFonts w:hint="eastAsia" w:ascii="仿宋" w:hAnsi="仿宋" w:eastAsia="仿宋" w:cs="仿宋"/>
                <w:b w:val="0"/>
                <w:bCs w:val="0"/>
                <w:color w:val="000000"/>
                <w:sz w:val="32"/>
                <w:szCs w:val="32"/>
              </w:rPr>
              <w:t>会昌</w:t>
            </w:r>
            <w:r>
              <w:rPr>
                <w:rFonts w:hint="eastAsia" w:ascii="仿宋" w:hAnsi="仿宋" w:eastAsia="仿宋" w:cs="仿宋"/>
                <w:b w:val="0"/>
                <w:bCs w:val="0"/>
                <w:color w:val="000000"/>
                <w:sz w:val="32"/>
                <w:szCs w:val="32"/>
                <w:lang w:eastAsia="zh-CN"/>
              </w:rPr>
              <w:t>红军长征遗址遗迹展示提升及环境整治项目水土保持报告</w:t>
            </w:r>
            <w:r>
              <w:rPr>
                <w:rFonts w:hint="eastAsia" w:ascii="仿宋" w:hAnsi="仿宋" w:eastAsia="仿宋" w:cs="仿宋"/>
                <w:b w:val="0"/>
                <w:bCs w:val="0"/>
                <w:color w:val="000000"/>
                <w:sz w:val="32"/>
                <w:szCs w:val="32"/>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7020"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000000"/>
                <w:sz w:val="32"/>
                <w:szCs w:val="32"/>
              </w:rPr>
              <w:t>会昌</w:t>
            </w:r>
            <w:r>
              <w:rPr>
                <w:rFonts w:hint="eastAsia" w:ascii="仿宋" w:hAnsi="仿宋" w:eastAsia="仿宋" w:cs="仿宋"/>
                <w:b w:val="0"/>
                <w:bCs w:val="0"/>
                <w:color w:val="000000"/>
                <w:sz w:val="32"/>
                <w:szCs w:val="32"/>
                <w:lang w:eastAsia="zh-CN"/>
              </w:rPr>
              <w:t>红军长征遗址遗迹展示提升及环境整治项目水土保持报告</w:t>
            </w:r>
            <w:r>
              <w:rPr>
                <w:rFonts w:hint="eastAsia" w:ascii="仿宋" w:hAnsi="仿宋" w:eastAsia="仿宋" w:cs="仿宋"/>
                <w:b w:val="0"/>
                <w:bCs w:val="0"/>
                <w:color w:val="000000"/>
                <w:sz w:val="32"/>
                <w:szCs w:val="32"/>
                <w:lang w:val="en-US" w:eastAsia="zh-CN"/>
              </w:rPr>
              <w:t>编制</w:t>
            </w:r>
            <w:r>
              <w:rPr>
                <w:rFonts w:hint="eastAsia" w:ascii="仿宋" w:hAnsi="仿宋" w:eastAsia="仿宋" w:cs="仿宋"/>
                <w:b w:val="0"/>
                <w:bCs w:val="0"/>
                <w:sz w:val="32"/>
                <w:szCs w:val="32"/>
                <w:vertAlign w:val="baseline"/>
                <w:lang w:val="en-US" w:eastAsia="zh-CN"/>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sz w:val="32"/>
                <w:szCs w:val="32"/>
                <w:u w:val="none"/>
                <w:lang w:eastAsia="zh-CN"/>
              </w:rPr>
              <w:t>中央预算资金，地方财政</w:t>
            </w:r>
            <w:r>
              <w:rPr>
                <w:rFonts w:hint="eastAsia" w:ascii="仿宋" w:hAnsi="仿宋" w:eastAsia="仿宋" w:cs="仿宋"/>
                <w:b w:val="0"/>
                <w:bCs/>
                <w:sz w:val="32"/>
                <w:szCs w:val="32"/>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根据《中华人民共和国水土保持法》、水利部《开发建设项目水土保持方案编报审批管理规定》和会昌县水土保持相关管理规定编制。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7020"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总工期20天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2023年3月10日至2023年3月15日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7020" w:type="dxa"/>
            <w:vAlign w:val="center"/>
          </w:tcPr>
          <w:p>
            <w:pPr>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完成</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 w:hAnsi="仿宋" w:eastAsia="仿宋" w:cs="仿宋"/>
                <w:b w:val="0"/>
                <w:bCs w:val="0"/>
                <w:sz w:val="32"/>
                <w:szCs w:val="32"/>
                <w:vertAlign w:val="baseline"/>
                <w:lang w:val="en-US" w:eastAsia="zh-CN"/>
              </w:rPr>
              <w:t>并通过水利局审批后支付。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招标联系人：侯宝源 13870720782 投标地点：会昌县商会大厦十楼工程部。</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32"/>
                <w:szCs w:val="32"/>
                <w:vertAlign w:val="baseline"/>
                <w:lang w:val="en-US" w:eastAsia="zh-CN"/>
              </w:rPr>
              <w:t>需要相关材料及勘察项目现场的请联系招标联系人，并在报名有效期内提交报价材料。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12</w:t>
            </w:r>
          </w:p>
        </w:tc>
        <w:tc>
          <w:tcPr>
            <w:tcW w:w="1629"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开标时间为：2023年3月16日上午10:00，集团询价小组进行现场拆封各投标人报价文件，审核各投标人资质，按低价原则确定服务机构。</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地点：会昌县商会大厦十楼会议室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开户许可证复印件、委托书及被委托人身份证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bookmarkStart w:id="1" w:name="_Toc46481525"/>
      <w:r>
        <w:rPr>
          <w:rFonts w:hint="eastAsia" w:ascii="仿宋_GB2312" w:hAnsi="仿宋_GB2312" w:eastAsia="仿宋_GB2312" w:cs="仿宋_GB2312"/>
          <w:b w:val="0"/>
          <w:bCs w:val="0"/>
          <w:sz w:val="32"/>
          <w:szCs w:val="32"/>
          <w:lang w:val="en-US" w:eastAsia="zh-CN"/>
        </w:rPr>
        <w:t>、申请公司的资格要求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5）参加</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1）需要具备</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相关资质的单位。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2）提供在“国家企业信用信息公示系统”查询记录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3）提供公司主要管理及其直系亲属未在会昌县恒茂建设发展集团有限责任公司从业的承诺书。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1.6、中标公示3天后3天内签订合同，签订合同后要在3天日内开展工作。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符合报价文件且在同等条件下以报价最优惠的单位为中标单位。</w:t>
      </w: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开展以上三个项目的</w:t>
      </w:r>
      <w:r>
        <w:rPr>
          <w:rFonts w:hint="eastAsia" w:ascii="仿宋" w:hAnsi="仿宋" w:eastAsia="仿宋" w:cs="仿宋"/>
          <w:b w:val="0"/>
          <w:bCs/>
          <w:color w:val="000000"/>
          <w:sz w:val="32"/>
          <w:szCs w:val="32"/>
          <w:lang w:eastAsia="zh-CN"/>
        </w:rPr>
        <w:t>水土保持报告</w:t>
      </w:r>
      <w:r>
        <w:rPr>
          <w:rFonts w:hint="eastAsia" w:ascii="仿宋" w:hAnsi="仿宋" w:eastAsia="仿宋" w:cs="仿宋"/>
          <w:b w:val="0"/>
          <w:bCs/>
          <w:color w:val="000000"/>
          <w:sz w:val="32"/>
          <w:szCs w:val="32"/>
          <w:lang w:val="en-US" w:eastAsia="zh-CN"/>
        </w:rPr>
        <w:t>编制和报审</w:t>
      </w:r>
      <w:r>
        <w:rPr>
          <w:rFonts w:hint="eastAsia" w:ascii="仿宋" w:hAnsi="仿宋" w:eastAsia="仿宋" w:cs="仿宋"/>
          <w:b w:val="0"/>
          <w:bCs w:val="0"/>
          <w:sz w:val="32"/>
          <w:szCs w:val="32"/>
          <w:vertAlign w:val="baseline"/>
          <w:lang w:val="en-US" w:eastAsia="zh-CN"/>
        </w:rPr>
        <w:t>。</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numPr>
          <w:ilvl w:val="0"/>
          <w:numId w:val="0"/>
        </w:numPr>
        <w:ind w:firstLine="640" w:firstLineChars="200"/>
        <w:jc w:val="left"/>
        <w:rPr>
          <w:rFonts w:hint="default" w:ascii="仿宋_GB2312" w:hAnsi="仿宋_GB2312" w:eastAsia="仿宋_GB2312" w:cs="仿宋_GB2312"/>
          <w:b/>
          <w:bCs/>
          <w:sz w:val="32"/>
          <w:szCs w:val="32"/>
          <w:lang w:val="en-US" w:eastAsia="zh-CN"/>
        </w:rPr>
      </w:pPr>
      <w:r>
        <w:rPr>
          <w:rFonts w:hint="eastAsia" w:ascii="仿宋" w:hAnsi="仿宋" w:eastAsia="仿宋" w:cs="仿宋"/>
          <w:b w:val="0"/>
          <w:bCs w:val="0"/>
          <w:color w:val="000000"/>
          <w:sz w:val="32"/>
          <w:szCs w:val="32"/>
        </w:rPr>
        <w:t>会昌</w:t>
      </w:r>
      <w:r>
        <w:rPr>
          <w:rFonts w:hint="eastAsia" w:ascii="仿宋" w:hAnsi="仿宋" w:eastAsia="仿宋" w:cs="仿宋"/>
          <w:b w:val="0"/>
          <w:bCs w:val="0"/>
          <w:color w:val="000000"/>
          <w:sz w:val="32"/>
          <w:szCs w:val="32"/>
          <w:lang w:eastAsia="zh-CN"/>
        </w:rPr>
        <w:t>红军长征遗址遗迹展示提升及环境整治项目</w:t>
      </w:r>
      <w:r>
        <w:rPr>
          <w:rFonts w:hint="eastAsia" w:ascii="仿宋_GB2312" w:hAnsi="仿宋_GB2312" w:eastAsia="仿宋_GB2312" w:cs="仿宋_GB2312"/>
          <w:sz w:val="32"/>
          <w:szCs w:val="32"/>
          <w:lang w:eastAsia="zh-CN"/>
        </w:rPr>
        <w:t>建设地点会昌县珠兰乡大西坝村，项目</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val="en-US" w:eastAsia="zh-CN"/>
        </w:rPr>
        <w:t>2500</w:t>
      </w:r>
      <w:r>
        <w:rPr>
          <w:rFonts w:hint="eastAsia" w:ascii="仿宋_GB2312" w:hAnsi="仿宋_GB2312" w:eastAsia="仿宋_GB2312" w:cs="仿宋_GB2312"/>
          <w:sz w:val="32"/>
          <w:szCs w:val="32"/>
        </w:rPr>
        <w:t>万元，项目</w:t>
      </w:r>
      <w:r>
        <w:rPr>
          <w:rFonts w:hint="eastAsia" w:ascii="仿宋_GB2312" w:hAnsi="仿宋_GB2312" w:eastAsia="仿宋_GB2312" w:cs="仿宋_GB2312"/>
          <w:sz w:val="32"/>
          <w:szCs w:val="32"/>
          <w:lang w:eastAsia="zh-CN"/>
        </w:rPr>
        <w:t>建设内容包括</w:t>
      </w:r>
      <w:r>
        <w:rPr>
          <w:rFonts w:hint="eastAsia" w:ascii="仿宋_GB2312" w:hAnsi="仿宋_GB2312" w:eastAsia="仿宋_GB2312" w:cs="仿宋_GB2312"/>
          <w:sz w:val="32"/>
          <w:szCs w:val="32"/>
        </w:rPr>
        <w:t>新建</w:t>
      </w:r>
      <w:r>
        <w:rPr>
          <w:rFonts w:hint="eastAsia" w:ascii="仿宋_GB2312" w:hAnsi="仿宋_GB2312" w:eastAsia="仿宋_GB2312" w:cs="仿宋_GB2312"/>
          <w:sz w:val="32"/>
          <w:szCs w:val="32"/>
          <w:lang w:eastAsia="zh-CN"/>
        </w:rPr>
        <w:t>游客服务中心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保护展示空间，外部连接道路，内部参观步道，户外拓展设施，生态停车场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防灾减灾设施，水电气等配套基础设施</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numPr>
          <w:ilvl w:val="0"/>
          <w:numId w:val="0"/>
        </w:numPr>
        <w:jc w:val="left"/>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五、招标控制价</w:t>
      </w:r>
    </w:p>
    <w:p>
      <w:pPr>
        <w:numPr>
          <w:ilvl w:val="0"/>
          <w:numId w:val="0"/>
        </w:numPr>
        <w:jc w:val="left"/>
        <w:rPr>
          <w:rFonts w:hint="eastAsia" w:ascii="宋体" w:hAnsi="宋体" w:cs="宋体"/>
          <w:b/>
          <w:bCs w:val="0"/>
          <w:color w:val="000000"/>
          <w:kern w:val="0"/>
          <w:sz w:val="36"/>
          <w:szCs w:val="36"/>
          <w:lang w:val="en-US" w:eastAsia="zh-CN"/>
        </w:rPr>
      </w:pP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控制价</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483"/>
        <w:gridCol w:w="161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483"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控制价</w:t>
            </w:r>
          </w:p>
        </w:tc>
        <w:tc>
          <w:tcPr>
            <w:tcW w:w="1617"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2084"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项目水土保持报告书</w:t>
            </w:r>
          </w:p>
        </w:tc>
        <w:tc>
          <w:tcPr>
            <w:tcW w:w="1483" w:type="dxa"/>
            <w:vAlign w:val="center"/>
          </w:tcPr>
          <w:p>
            <w:pPr>
              <w:pStyle w:val="4"/>
              <w:ind w:left="0" w:leftChars="0" w:firstLine="0" w:firstLineChars="0"/>
              <w:jc w:val="center"/>
              <w:rPr>
                <w:rFonts w:hint="eastAsia" w:ascii="仿宋" w:hAnsi="仿宋" w:eastAsia="仿宋" w:cs="仿宋"/>
                <w:color w:val="FF0000"/>
                <w:sz w:val="28"/>
                <w:szCs w:val="28"/>
                <w:vertAlign w:val="baseline"/>
                <w:lang w:val="en-US" w:eastAsia="zh-CN"/>
              </w:rPr>
            </w:pPr>
            <w:r>
              <w:rPr>
                <w:rFonts w:hint="eastAsia" w:ascii="仿宋" w:hAnsi="仿宋" w:eastAsia="仿宋" w:cs="仿宋"/>
                <w:color w:val="000000"/>
                <w:sz w:val="28"/>
                <w:szCs w:val="28"/>
                <w:vertAlign w:val="baseline"/>
                <w:lang w:val="en-US" w:eastAsia="zh-CN"/>
              </w:rPr>
              <w:t>3万元</w:t>
            </w:r>
          </w:p>
        </w:tc>
        <w:tc>
          <w:tcPr>
            <w:tcW w:w="161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2084"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最高投标限价</w:t>
            </w:r>
          </w:p>
        </w:tc>
      </w:tr>
    </w:tbl>
    <w:p>
      <w:pPr>
        <w:widowControl/>
        <w:spacing w:line="500" w:lineRule="exact"/>
        <w:jc w:val="both"/>
        <w:rPr>
          <w:rFonts w:hint="eastAsia" w:ascii="宋体" w:hAnsi="宋体" w:cs="宋体"/>
          <w:b w:val="0"/>
          <w:bCs/>
          <w:color w:val="000000"/>
          <w:kern w:val="0"/>
          <w:sz w:val="32"/>
          <w:szCs w:val="32"/>
          <w:lang w:val="en-US" w:eastAsia="zh-CN"/>
        </w:rPr>
      </w:pPr>
      <w:r>
        <w:rPr>
          <w:rFonts w:hint="eastAsia" w:ascii="宋体" w:hAnsi="宋体" w:cs="宋体"/>
          <w:b w:val="0"/>
          <w:bCs/>
          <w:color w:val="000000"/>
          <w:kern w:val="0"/>
          <w:sz w:val="32"/>
          <w:szCs w:val="32"/>
          <w:lang w:val="en-US" w:eastAsia="zh-CN"/>
        </w:rPr>
        <w:t>注意事项：投标报价超出控制价的视为无效投标。</w:t>
      </w:r>
    </w:p>
    <w:p>
      <w:pPr>
        <w:widowControl/>
        <w:spacing w:line="500" w:lineRule="exact"/>
        <w:ind w:firstLine="722"/>
        <w:jc w:val="both"/>
        <w:rPr>
          <w:rFonts w:hint="default" w:ascii="宋体" w:hAnsi="宋体" w:cs="宋体"/>
          <w:b w:val="0"/>
          <w:bCs/>
          <w:color w:val="000000"/>
          <w:kern w:val="0"/>
          <w:sz w:val="32"/>
          <w:szCs w:val="32"/>
          <w:lang w:val="en-US"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rPr>
          <w:rFonts w:hint="eastAsia" w:ascii="宋体" w:hAnsi="宋体" w:cs="宋体"/>
          <w:b/>
          <w:bCs w:val="0"/>
          <w:color w:val="000000"/>
          <w:kern w:val="0"/>
          <w:sz w:val="36"/>
          <w:szCs w:val="36"/>
          <w:lang w:eastAsia="zh-CN"/>
        </w:rPr>
      </w:pPr>
      <w:r>
        <w:rPr>
          <w:rFonts w:hint="eastAsia" w:ascii="宋体" w:hAnsi="宋体" w:cs="宋体"/>
          <w:b/>
          <w:bCs w:val="0"/>
          <w:color w:val="000000"/>
          <w:kern w:val="0"/>
          <w:sz w:val="36"/>
          <w:szCs w:val="36"/>
          <w:lang w:eastAsia="zh-CN"/>
        </w:rPr>
        <w:br w:type="page"/>
      </w:r>
    </w:p>
    <w:p>
      <w:pPr>
        <w:widowControl/>
        <w:spacing w:line="500" w:lineRule="exac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lang w:eastAsia="zh-CN"/>
        </w:rPr>
        <w:t>报价表</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00"/>
        <w:gridCol w:w="1566"/>
        <w:gridCol w:w="158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编制类型</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投标报价</w:t>
            </w: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b w:val="0"/>
                <w:bCs w:val="0"/>
                <w:color w:val="000000"/>
                <w:sz w:val="32"/>
                <w:szCs w:val="32"/>
              </w:rPr>
              <w:t>会昌</w:t>
            </w:r>
            <w:r>
              <w:rPr>
                <w:rFonts w:hint="eastAsia" w:ascii="仿宋" w:hAnsi="仿宋" w:eastAsia="仿宋" w:cs="仿宋"/>
                <w:b w:val="0"/>
                <w:bCs w:val="0"/>
                <w:color w:val="000000"/>
                <w:sz w:val="32"/>
                <w:szCs w:val="32"/>
                <w:lang w:eastAsia="zh-CN"/>
              </w:rPr>
              <w:t>红军长征遗址遗迹展示提升及环境整治项目</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水土保持报告书</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bl>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我公司已在报价前已充分进行了现场踏勘、测量、风险评估、工期提前等所有风险，上述报价包含</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编制、评审等相关费用并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Dc1MmNhOTg5NjRmOTZkOWZmZmJlZTQwYjQ3MzMifQ=="/>
  </w:docVars>
  <w:rsids>
    <w:rsidRoot w:val="00000000"/>
    <w:rsid w:val="0394658D"/>
    <w:rsid w:val="09D94AF6"/>
    <w:rsid w:val="0B2D1730"/>
    <w:rsid w:val="0DA72A2B"/>
    <w:rsid w:val="0FAC5B3B"/>
    <w:rsid w:val="12DD7EA1"/>
    <w:rsid w:val="176F1593"/>
    <w:rsid w:val="25F42DF0"/>
    <w:rsid w:val="2FF46872"/>
    <w:rsid w:val="756E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18"/>
      <w:szCs w:val="18"/>
      <w:u w:val="none"/>
    </w:rPr>
  </w:style>
  <w:style w:type="character" w:customStyle="1" w:styleId="10">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1652</Words>
  <Characters>1711</Characters>
  <Paragraphs>155</Paragraphs>
  <TotalTime>11</TotalTime>
  <ScaleCrop>false</ScaleCrop>
  <LinksUpToDate>false</LinksUpToDate>
  <CharactersWithSpaces>1803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雅白白白白</cp:lastModifiedBy>
  <cp:lastPrinted>2022-08-02T07:06:00Z</cp:lastPrinted>
  <dcterms:modified xsi:type="dcterms:W3CDTF">2023-03-10T06:22:54Z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B101A2685E464661A61695ADBB53138F</vt:lpwstr>
  </property>
</Properties>
</file>