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B5" w:rsidRDefault="00231A32">
      <w:pPr>
        <w:pStyle w:val="1"/>
        <w:jc w:val="center"/>
      </w:pPr>
      <w:proofErr w:type="gramStart"/>
      <w:r>
        <w:rPr>
          <w:rFonts w:hint="eastAsia"/>
        </w:rPr>
        <w:t>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价</w:t>
      </w:r>
      <w:r>
        <w:rPr>
          <w:rFonts w:hint="eastAsia"/>
        </w:rPr>
        <w:t xml:space="preserve"> </w:t>
      </w:r>
      <w:r>
        <w:rPr>
          <w:rFonts w:hint="eastAsia"/>
        </w:rPr>
        <w:t>函</w:t>
      </w:r>
    </w:p>
    <w:p w:rsidR="00AC1DB5" w:rsidRDefault="00231A32">
      <w:pPr>
        <w:spacing w:line="480" w:lineRule="exact"/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各</w:t>
      </w:r>
      <w:r w:rsidR="00A272A7">
        <w:rPr>
          <w:rFonts w:ascii="黑体" w:eastAsia="黑体" w:hAnsi="黑体" w:cs="黑体" w:hint="eastAsia"/>
          <w:sz w:val="28"/>
          <w:szCs w:val="28"/>
        </w:rPr>
        <w:t>公司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AC1DB5" w:rsidRDefault="00231A32">
      <w:pPr>
        <w:spacing w:line="480" w:lineRule="exact"/>
        <w:ind w:firstLine="56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我公司在</w:t>
      </w:r>
      <w:r w:rsidR="00CF10C7" w:rsidRPr="00CF10C7">
        <w:rPr>
          <w:rFonts w:ascii="黑体" w:eastAsia="黑体" w:hAnsi="黑体" w:cs="黑体"/>
          <w:bCs/>
          <w:sz w:val="28"/>
          <w:szCs w:val="28"/>
        </w:rPr>
        <w:t>会昌县白鹅乡</w:t>
      </w:r>
      <w:proofErr w:type="gramStart"/>
      <w:r w:rsidR="00CF10C7" w:rsidRPr="00CF10C7">
        <w:rPr>
          <w:rFonts w:ascii="黑体" w:eastAsia="黑体" w:hAnsi="黑体" w:cs="黑体"/>
          <w:bCs/>
          <w:sz w:val="28"/>
          <w:szCs w:val="28"/>
        </w:rPr>
        <w:t>梓</w:t>
      </w:r>
      <w:proofErr w:type="gramEnd"/>
      <w:r w:rsidR="00CF10C7" w:rsidRPr="00CF10C7">
        <w:rPr>
          <w:rFonts w:ascii="黑体" w:eastAsia="黑体" w:hAnsi="黑体" w:cs="黑体"/>
          <w:bCs/>
          <w:sz w:val="28"/>
          <w:szCs w:val="28"/>
        </w:rPr>
        <w:t>坑家园B区市政工程项目询价函</w:t>
      </w:r>
      <w:r>
        <w:rPr>
          <w:rFonts w:ascii="黑体" w:eastAsia="黑体" w:hAnsi="黑体" w:cs="黑体" w:hint="eastAsia"/>
          <w:sz w:val="28"/>
          <w:szCs w:val="28"/>
        </w:rPr>
        <w:t>，</w:t>
      </w:r>
      <w:proofErr w:type="gramStart"/>
      <w:r>
        <w:rPr>
          <w:rFonts w:ascii="黑体" w:eastAsia="黑体" w:hAnsi="黑体" w:cs="黑体" w:hint="eastAsia"/>
          <w:sz w:val="28"/>
          <w:szCs w:val="28"/>
        </w:rPr>
        <w:t>现邀请</w:t>
      </w:r>
      <w:proofErr w:type="gramEnd"/>
      <w:r>
        <w:rPr>
          <w:rFonts w:ascii="黑体" w:eastAsia="黑体" w:hAnsi="黑体" w:cs="黑体" w:hint="eastAsia"/>
          <w:sz w:val="28"/>
          <w:szCs w:val="28"/>
        </w:rPr>
        <w:t>各</w:t>
      </w:r>
      <w:r w:rsidR="00A272A7">
        <w:rPr>
          <w:rFonts w:ascii="黑体" w:eastAsia="黑体" w:hAnsi="黑体" w:cs="黑体" w:hint="eastAsia"/>
          <w:sz w:val="28"/>
          <w:szCs w:val="28"/>
        </w:rPr>
        <w:t>公司</w:t>
      </w:r>
      <w:r>
        <w:rPr>
          <w:rFonts w:ascii="黑体" w:eastAsia="黑体" w:hAnsi="黑体" w:cs="黑体" w:hint="eastAsia"/>
          <w:sz w:val="28"/>
          <w:szCs w:val="28"/>
        </w:rPr>
        <w:t>进行报价。</w:t>
      </w:r>
    </w:p>
    <w:p w:rsidR="00AC1DB5" w:rsidRDefault="00231A32">
      <w:pPr>
        <w:spacing w:line="480" w:lineRule="exact"/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报价文件由报价表（参照附件一格式）、法人身份证复印件、公司营业执照复印件，</w:t>
      </w:r>
      <w:r w:rsidR="003948CE">
        <w:rPr>
          <w:rFonts w:ascii="黑体" w:eastAsia="黑体" w:hAnsi="黑体" w:cs="黑体" w:hint="eastAsia"/>
          <w:sz w:val="28"/>
          <w:szCs w:val="28"/>
        </w:rPr>
        <w:t>需要消防类相关资质，</w:t>
      </w:r>
      <w:r>
        <w:rPr>
          <w:rFonts w:ascii="黑体" w:eastAsia="黑体" w:hAnsi="黑体" w:cs="黑体" w:hint="eastAsia"/>
          <w:sz w:val="28"/>
          <w:szCs w:val="28"/>
        </w:rPr>
        <w:t>开户许可证复印件、委托书及被委托人身份证复印件，复印件都需加盖公章，提供公司主要管理及其直系亲属未在会昌县</w:t>
      </w:r>
      <w:proofErr w:type="gramStart"/>
      <w:r>
        <w:rPr>
          <w:rFonts w:ascii="黑体" w:eastAsia="黑体" w:hAnsi="黑体" w:cs="黑体" w:hint="eastAsia"/>
          <w:sz w:val="28"/>
          <w:szCs w:val="28"/>
        </w:rPr>
        <w:t>恒茂建设</w:t>
      </w:r>
      <w:proofErr w:type="gramEnd"/>
      <w:r>
        <w:rPr>
          <w:rFonts w:ascii="黑体" w:eastAsia="黑体" w:hAnsi="黑体" w:cs="黑体" w:hint="eastAsia"/>
          <w:sz w:val="28"/>
          <w:szCs w:val="28"/>
        </w:rPr>
        <w:t>发展集团有限责任公司（包括下属子公司）从业的承诺书</w:t>
      </w:r>
      <w:r>
        <w:rPr>
          <w:rFonts w:ascii="黑体" w:eastAsia="黑体" w:hAnsi="黑体" w:cs="黑体" w:hint="eastAsia"/>
          <w:bCs/>
          <w:sz w:val="28"/>
          <w:szCs w:val="28"/>
        </w:rPr>
        <w:t>（附件二）</w:t>
      </w:r>
      <w:r>
        <w:rPr>
          <w:rFonts w:ascii="黑体" w:eastAsia="黑体" w:hAnsi="黑体" w:cs="黑体" w:hint="eastAsia"/>
          <w:sz w:val="28"/>
          <w:szCs w:val="28"/>
        </w:rPr>
        <w:t>。</w:t>
      </w:r>
    </w:p>
    <w:p w:rsidR="00AC1DB5" w:rsidRDefault="00231A32">
      <w:pPr>
        <w:spacing w:line="24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联系人：林先生   联系电话：15870710725。</w:t>
      </w:r>
    </w:p>
    <w:p w:rsidR="00AC1DB5" w:rsidRDefault="00231A32">
      <w:pPr>
        <w:spacing w:line="48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监督举报电话（县纪委派驻第十纪检监察组）：0797-5623881</w:t>
      </w:r>
    </w:p>
    <w:p w:rsidR="00AC1DB5" w:rsidRDefault="00231A32">
      <w:pPr>
        <w:spacing w:line="24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报价截止时间为2022年</w:t>
      </w:r>
      <w:r w:rsidR="00B86C4F">
        <w:rPr>
          <w:rFonts w:ascii="黑体" w:eastAsia="黑体" w:hAnsi="黑体" w:cs="黑体" w:hint="eastAsia"/>
          <w:sz w:val="28"/>
          <w:szCs w:val="28"/>
        </w:rPr>
        <w:t>9</w:t>
      </w:r>
      <w:r>
        <w:rPr>
          <w:rFonts w:ascii="黑体" w:eastAsia="黑体" w:hAnsi="黑体" w:cs="黑体" w:hint="eastAsia"/>
          <w:sz w:val="28"/>
          <w:szCs w:val="28"/>
        </w:rPr>
        <w:t>月</w:t>
      </w:r>
      <w:r w:rsidR="00B86C4F">
        <w:rPr>
          <w:rFonts w:ascii="黑体" w:eastAsia="黑体" w:hAnsi="黑体" w:cs="黑体" w:hint="eastAsia"/>
          <w:sz w:val="28"/>
          <w:szCs w:val="28"/>
        </w:rPr>
        <w:t>5</w:t>
      </w:r>
      <w:r>
        <w:rPr>
          <w:rFonts w:ascii="黑体" w:eastAsia="黑体" w:hAnsi="黑体" w:cs="黑体" w:hint="eastAsia"/>
          <w:sz w:val="28"/>
          <w:szCs w:val="28"/>
        </w:rPr>
        <w:t>日</w:t>
      </w:r>
      <w:r w:rsidR="00B86C4F">
        <w:rPr>
          <w:rFonts w:ascii="黑体" w:eastAsia="黑体" w:hAnsi="黑体" w:cs="黑体" w:hint="eastAsia"/>
          <w:sz w:val="28"/>
          <w:szCs w:val="28"/>
        </w:rPr>
        <w:t>10</w:t>
      </w:r>
      <w:r>
        <w:rPr>
          <w:rFonts w:ascii="黑体" w:eastAsia="黑体" w:hAnsi="黑体" w:cs="黑体" w:hint="eastAsia"/>
          <w:sz w:val="28"/>
          <w:szCs w:val="28"/>
        </w:rPr>
        <w:t>时。</w:t>
      </w:r>
    </w:p>
    <w:p w:rsidR="00AC1DB5" w:rsidRDefault="00231A32">
      <w:pPr>
        <w:spacing w:line="480" w:lineRule="exact"/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一、主要建设内容有：</w:t>
      </w:r>
    </w:p>
    <w:p w:rsidR="00AC1DB5" w:rsidRDefault="003948CE" w:rsidP="003948CE">
      <w:pPr>
        <w:pStyle w:val="2"/>
        <w:ind w:firstLine="643"/>
        <w:rPr>
          <w:rFonts w:ascii="黑体" w:eastAsia="黑体" w:hAnsi="黑体" w:cs="黑体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市政消防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管道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工程</w:t>
      </w:r>
    </w:p>
    <w:p w:rsidR="00AC1DB5" w:rsidRDefault="00AC1DB5" w:rsidP="005A0E7D">
      <w:pPr>
        <w:pStyle w:val="2"/>
        <w:ind w:firstLine="560"/>
        <w:rPr>
          <w:rFonts w:ascii="黑体" w:eastAsia="黑体" w:hAnsi="黑体" w:cs="黑体"/>
          <w:sz w:val="28"/>
          <w:szCs w:val="28"/>
        </w:rPr>
      </w:pPr>
    </w:p>
    <w:p w:rsidR="00AC1DB5" w:rsidRDefault="00AC1DB5" w:rsidP="005A0E7D">
      <w:pPr>
        <w:pStyle w:val="2"/>
        <w:ind w:firstLine="560"/>
        <w:rPr>
          <w:rFonts w:ascii="黑体" w:eastAsia="黑体" w:hAnsi="黑体" w:cs="黑体" w:hint="eastAsia"/>
          <w:sz w:val="28"/>
          <w:szCs w:val="28"/>
        </w:rPr>
      </w:pPr>
    </w:p>
    <w:p w:rsidR="003948CE" w:rsidRDefault="003948CE" w:rsidP="005A0E7D">
      <w:pPr>
        <w:pStyle w:val="2"/>
        <w:ind w:firstLine="560"/>
        <w:rPr>
          <w:rFonts w:ascii="黑体" w:eastAsia="黑体" w:hAnsi="黑体" w:cs="黑体"/>
          <w:sz w:val="28"/>
          <w:szCs w:val="28"/>
        </w:rPr>
      </w:pPr>
    </w:p>
    <w:p w:rsidR="00AC1DB5" w:rsidRDefault="00AC1DB5" w:rsidP="005A0E7D">
      <w:pPr>
        <w:pStyle w:val="2"/>
        <w:ind w:firstLine="560"/>
        <w:rPr>
          <w:rFonts w:ascii="黑体" w:eastAsia="黑体" w:hAnsi="黑体" w:cs="黑体"/>
          <w:sz w:val="28"/>
          <w:szCs w:val="28"/>
        </w:rPr>
      </w:pPr>
    </w:p>
    <w:p w:rsidR="00AC1DB5" w:rsidRDefault="00AC1DB5" w:rsidP="005A0E7D">
      <w:pPr>
        <w:pStyle w:val="2"/>
        <w:ind w:firstLine="560"/>
        <w:rPr>
          <w:rFonts w:ascii="黑体" w:eastAsia="黑体" w:hAnsi="黑体" w:cs="黑体"/>
          <w:sz w:val="28"/>
          <w:szCs w:val="28"/>
        </w:rPr>
      </w:pPr>
    </w:p>
    <w:p w:rsidR="00AC1DB5" w:rsidRDefault="00AC1DB5">
      <w:pPr>
        <w:pStyle w:val="2"/>
        <w:ind w:leftChars="0" w:left="0" w:firstLineChars="0" w:firstLine="0"/>
        <w:rPr>
          <w:rFonts w:ascii="黑体" w:eastAsia="黑体" w:hAnsi="黑体" w:cs="黑体"/>
          <w:sz w:val="28"/>
          <w:szCs w:val="28"/>
        </w:rPr>
      </w:pPr>
    </w:p>
    <w:p w:rsidR="00AC1DB5" w:rsidRDefault="00231A32">
      <w:pPr>
        <w:autoSpaceDE w:val="0"/>
        <w:autoSpaceDN w:val="0"/>
        <w:adjustRightInd w:val="0"/>
        <w:spacing w:line="460" w:lineRule="exact"/>
        <w:ind w:firstLineChars="200" w:firstLine="56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二</w:t>
      </w:r>
      <w:r>
        <w:rPr>
          <w:rFonts w:ascii="黑体" w:eastAsia="黑体" w:hAnsi="黑体" w:cs="黑体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询价内容及要求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AC1DB5" w:rsidRDefault="00231A32">
      <w:pPr>
        <w:spacing w:line="480" w:lineRule="exact"/>
        <w:jc w:val="center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控制价</w:t>
      </w:r>
    </w:p>
    <w:tbl>
      <w:tblPr>
        <w:tblStyle w:val="a5"/>
        <w:tblW w:w="10208" w:type="dxa"/>
        <w:jc w:val="center"/>
        <w:tblLayout w:type="fixed"/>
        <w:tblLook w:val="04A0" w:firstRow="1" w:lastRow="0" w:firstColumn="1" w:lastColumn="0" w:noHBand="0" w:noVBand="1"/>
      </w:tblPr>
      <w:tblGrid>
        <w:gridCol w:w="1581"/>
        <w:gridCol w:w="1110"/>
        <w:gridCol w:w="1521"/>
        <w:gridCol w:w="1074"/>
        <w:gridCol w:w="930"/>
        <w:gridCol w:w="1245"/>
        <w:gridCol w:w="2747"/>
      </w:tblGrid>
      <w:tr w:rsidR="003948CE" w:rsidTr="00905FD0">
        <w:trPr>
          <w:trHeight w:val="656"/>
          <w:jc w:val="center"/>
        </w:trPr>
        <w:tc>
          <w:tcPr>
            <w:tcW w:w="1581" w:type="dxa"/>
            <w:vAlign w:val="center"/>
          </w:tcPr>
          <w:p w:rsidR="003948CE" w:rsidRDefault="003948CE" w:rsidP="00905F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110" w:type="dxa"/>
            <w:vAlign w:val="center"/>
          </w:tcPr>
          <w:p w:rsidR="003948CE" w:rsidRDefault="003948CE" w:rsidP="00905F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暂定工程量</w:t>
            </w:r>
          </w:p>
        </w:tc>
        <w:tc>
          <w:tcPr>
            <w:tcW w:w="1521" w:type="dxa"/>
            <w:vAlign w:val="center"/>
          </w:tcPr>
          <w:p w:rsidR="003948CE" w:rsidRDefault="003948CE" w:rsidP="00905F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1074" w:type="dxa"/>
            <w:vAlign w:val="center"/>
          </w:tcPr>
          <w:p w:rsidR="003948CE" w:rsidRDefault="003948CE" w:rsidP="00905F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清单价</w:t>
            </w:r>
          </w:p>
        </w:tc>
        <w:tc>
          <w:tcPr>
            <w:tcW w:w="930" w:type="dxa"/>
            <w:vAlign w:val="center"/>
          </w:tcPr>
          <w:p w:rsidR="003948CE" w:rsidRDefault="003948CE" w:rsidP="00905F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245" w:type="dxa"/>
            <w:vAlign w:val="center"/>
          </w:tcPr>
          <w:p w:rsidR="003948CE" w:rsidRDefault="003948CE" w:rsidP="00905F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控制单价</w:t>
            </w:r>
          </w:p>
        </w:tc>
        <w:tc>
          <w:tcPr>
            <w:tcW w:w="2747" w:type="dxa"/>
            <w:vAlign w:val="center"/>
          </w:tcPr>
          <w:p w:rsidR="003948CE" w:rsidRDefault="003948CE" w:rsidP="00905F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3948CE" w:rsidTr="00905FD0">
        <w:trPr>
          <w:trHeight w:val="826"/>
          <w:jc w:val="center"/>
        </w:trPr>
        <w:tc>
          <w:tcPr>
            <w:tcW w:w="1581" w:type="dxa"/>
            <w:vAlign w:val="center"/>
          </w:tcPr>
          <w:p w:rsidR="003948CE" w:rsidRDefault="003948CE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消防管道预埋</w:t>
            </w:r>
          </w:p>
        </w:tc>
        <w:tc>
          <w:tcPr>
            <w:tcW w:w="1110" w:type="dxa"/>
            <w:vAlign w:val="center"/>
          </w:tcPr>
          <w:p w:rsidR="003948CE" w:rsidRDefault="003948CE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580</w:t>
            </w:r>
          </w:p>
        </w:tc>
        <w:tc>
          <w:tcPr>
            <w:tcW w:w="1521" w:type="dxa"/>
            <w:vAlign w:val="center"/>
          </w:tcPr>
          <w:p w:rsidR="003948CE" w:rsidRDefault="003948CE" w:rsidP="00905FD0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聚乙烯PE管 DN110</w:t>
            </w:r>
          </w:p>
          <w:p w:rsidR="003948CE" w:rsidRDefault="003948CE" w:rsidP="00905FD0">
            <w:pPr>
              <w:pStyle w:val="2"/>
              <w:ind w:leftChars="0" w:left="0" w:firstLineChars="100" w:firstLine="22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（塑料）</w:t>
            </w:r>
          </w:p>
        </w:tc>
        <w:tc>
          <w:tcPr>
            <w:tcW w:w="1074" w:type="dxa"/>
            <w:vAlign w:val="center"/>
          </w:tcPr>
          <w:p w:rsidR="003948CE" w:rsidRDefault="003948CE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153</w:t>
            </w:r>
          </w:p>
        </w:tc>
        <w:tc>
          <w:tcPr>
            <w:tcW w:w="930" w:type="dxa"/>
            <w:vAlign w:val="center"/>
          </w:tcPr>
          <w:p w:rsidR="003948CE" w:rsidRDefault="003948CE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m</w:t>
            </w:r>
          </w:p>
        </w:tc>
        <w:tc>
          <w:tcPr>
            <w:tcW w:w="1245" w:type="dxa"/>
            <w:vAlign w:val="center"/>
          </w:tcPr>
          <w:p w:rsidR="003948CE" w:rsidRDefault="003948CE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130</w:t>
            </w:r>
          </w:p>
        </w:tc>
        <w:tc>
          <w:tcPr>
            <w:tcW w:w="2747" w:type="dxa"/>
            <w:vAlign w:val="center"/>
          </w:tcPr>
          <w:p w:rsidR="003948CE" w:rsidRDefault="003948CE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包含：沟槽土方开挖、安放管道、勾缝，自拌混凝土垫层、护臂，回填料回填、土方回填</w:t>
            </w:r>
            <w:r>
              <w:rPr>
                <w:rFonts w:ascii="宋体" w:hAnsi="宋体" w:cs="宋体" w:hint="eastAsia"/>
                <w:sz w:val="22"/>
                <w:szCs w:val="22"/>
              </w:rPr>
              <w:t>（包工包料）</w:t>
            </w:r>
          </w:p>
        </w:tc>
      </w:tr>
      <w:tr w:rsidR="003948CE" w:rsidTr="00905FD0">
        <w:trPr>
          <w:trHeight w:val="826"/>
          <w:jc w:val="center"/>
        </w:trPr>
        <w:tc>
          <w:tcPr>
            <w:tcW w:w="1581" w:type="dxa"/>
            <w:vAlign w:val="center"/>
          </w:tcPr>
          <w:p w:rsidR="003948CE" w:rsidRDefault="003948CE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室外消火栓</w:t>
            </w:r>
          </w:p>
          <w:p w:rsidR="003948CE" w:rsidRDefault="003948CE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3948CE" w:rsidRDefault="003948CE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  <w:tc>
          <w:tcPr>
            <w:tcW w:w="1521" w:type="dxa"/>
            <w:vAlign w:val="center"/>
          </w:tcPr>
          <w:p w:rsidR="003948CE" w:rsidRDefault="003948CE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SA65/65-1.0</w:t>
            </w:r>
          </w:p>
          <w:p w:rsidR="003948CE" w:rsidRDefault="003948CE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3948CE" w:rsidRDefault="003948CE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1166</w:t>
            </w:r>
          </w:p>
        </w:tc>
        <w:tc>
          <w:tcPr>
            <w:tcW w:w="930" w:type="dxa"/>
            <w:vAlign w:val="center"/>
          </w:tcPr>
          <w:p w:rsidR="003948CE" w:rsidRDefault="003948CE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套</w:t>
            </w:r>
          </w:p>
        </w:tc>
        <w:tc>
          <w:tcPr>
            <w:tcW w:w="1245" w:type="dxa"/>
            <w:vAlign w:val="center"/>
          </w:tcPr>
          <w:p w:rsidR="003948CE" w:rsidRDefault="003948CE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990</w:t>
            </w:r>
          </w:p>
        </w:tc>
        <w:tc>
          <w:tcPr>
            <w:tcW w:w="2747" w:type="dxa"/>
            <w:vAlign w:val="center"/>
          </w:tcPr>
          <w:p w:rsidR="003948CE" w:rsidRDefault="003948CE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详见图集 07MS101-2,页23</w:t>
            </w:r>
            <w:r>
              <w:rPr>
                <w:rFonts w:ascii="宋体" w:hAnsi="宋体" w:cs="宋体" w:hint="eastAsia"/>
                <w:sz w:val="22"/>
                <w:szCs w:val="22"/>
              </w:rPr>
              <w:t>（包工包料）</w:t>
            </w:r>
          </w:p>
        </w:tc>
        <w:bookmarkStart w:id="0" w:name="_GoBack"/>
        <w:bookmarkEnd w:id="0"/>
      </w:tr>
      <w:tr w:rsidR="003948CE" w:rsidTr="003948CE">
        <w:trPr>
          <w:trHeight w:val="2174"/>
          <w:jc w:val="center"/>
        </w:trPr>
        <w:tc>
          <w:tcPr>
            <w:tcW w:w="1581" w:type="dxa"/>
            <w:vAlign w:val="center"/>
          </w:tcPr>
          <w:p w:rsidR="003948CE" w:rsidRDefault="003948CE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砌筑井</w:t>
            </w:r>
          </w:p>
          <w:p w:rsidR="003948CE" w:rsidRDefault="003948CE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3948CE" w:rsidRDefault="003948CE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26</w:t>
            </w:r>
          </w:p>
        </w:tc>
        <w:tc>
          <w:tcPr>
            <w:tcW w:w="1521" w:type="dxa"/>
            <w:vAlign w:val="center"/>
          </w:tcPr>
          <w:p w:rsidR="003948CE" w:rsidRDefault="003948CE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1100*1100*1500闸阀井</w:t>
            </w:r>
          </w:p>
          <w:p w:rsidR="003948CE" w:rsidRDefault="003948CE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3948CE" w:rsidRDefault="003948CE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2619.42</w:t>
            </w:r>
          </w:p>
        </w:tc>
        <w:tc>
          <w:tcPr>
            <w:tcW w:w="930" w:type="dxa"/>
            <w:vAlign w:val="center"/>
          </w:tcPr>
          <w:p w:rsidR="003948CE" w:rsidRDefault="003948CE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座</w:t>
            </w:r>
          </w:p>
        </w:tc>
        <w:tc>
          <w:tcPr>
            <w:tcW w:w="1245" w:type="dxa"/>
            <w:vAlign w:val="center"/>
          </w:tcPr>
          <w:p w:rsidR="003948CE" w:rsidRDefault="003948CE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1000</w:t>
            </w:r>
          </w:p>
        </w:tc>
        <w:tc>
          <w:tcPr>
            <w:tcW w:w="2747" w:type="dxa"/>
            <w:vAlign w:val="center"/>
          </w:tcPr>
          <w:p w:rsidR="003948CE" w:rsidRDefault="003948CE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自拌混凝土垫层、井底、砖砌筑，平均井深 1.5m，混凝土盖板制安等所有工作内容，详见图集 07MS101-2,页66</w:t>
            </w:r>
          </w:p>
          <w:p w:rsidR="003948CE" w:rsidRDefault="003948CE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3948CE" w:rsidTr="00905FD0">
        <w:trPr>
          <w:trHeight w:val="826"/>
          <w:jc w:val="center"/>
        </w:trPr>
        <w:tc>
          <w:tcPr>
            <w:tcW w:w="1581" w:type="dxa"/>
            <w:vAlign w:val="center"/>
          </w:tcPr>
          <w:p w:rsidR="003948CE" w:rsidRDefault="003948CE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砌筑井</w:t>
            </w:r>
          </w:p>
          <w:p w:rsidR="003948CE" w:rsidRDefault="003948CE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3948CE" w:rsidRDefault="003948CE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1521" w:type="dxa"/>
            <w:vAlign w:val="center"/>
          </w:tcPr>
          <w:p w:rsidR="003948CE" w:rsidRDefault="003948CE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2750*1500*1500水表井</w:t>
            </w:r>
          </w:p>
          <w:p w:rsidR="003948CE" w:rsidRDefault="003948CE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3948CE" w:rsidRDefault="003948CE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7105.05</w:t>
            </w:r>
          </w:p>
        </w:tc>
        <w:tc>
          <w:tcPr>
            <w:tcW w:w="930" w:type="dxa"/>
            <w:vAlign w:val="center"/>
          </w:tcPr>
          <w:p w:rsidR="003948CE" w:rsidRDefault="003948CE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座</w:t>
            </w:r>
          </w:p>
        </w:tc>
        <w:tc>
          <w:tcPr>
            <w:tcW w:w="1245" w:type="dxa"/>
            <w:vAlign w:val="center"/>
          </w:tcPr>
          <w:p w:rsidR="003948CE" w:rsidRDefault="003948CE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3500</w:t>
            </w:r>
          </w:p>
        </w:tc>
        <w:tc>
          <w:tcPr>
            <w:tcW w:w="2747" w:type="dxa"/>
            <w:vAlign w:val="center"/>
          </w:tcPr>
          <w:p w:rsidR="003948CE" w:rsidRDefault="003948CE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自拌混凝土垫层、井底、砖砌筑，平均井深 1.5m，混凝土盖板制安等所有工作内容，详见图集 07MS101-2,页66</w:t>
            </w:r>
          </w:p>
          <w:p w:rsidR="003948CE" w:rsidRDefault="003948CE" w:rsidP="00CB4D3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3948CE" w:rsidTr="0069749E">
        <w:trPr>
          <w:trHeight w:val="757"/>
          <w:jc w:val="center"/>
        </w:trPr>
        <w:tc>
          <w:tcPr>
            <w:tcW w:w="10208" w:type="dxa"/>
            <w:gridSpan w:val="7"/>
            <w:vAlign w:val="center"/>
          </w:tcPr>
          <w:p w:rsidR="003948CE" w:rsidRDefault="003948CE" w:rsidP="00905FD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  <w:t>（含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%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增值税专票</w:t>
            </w:r>
            <w:r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</w:tr>
    </w:tbl>
    <w:p w:rsidR="00AC1DB5" w:rsidRPr="003948CE" w:rsidRDefault="003948CE">
      <w:pPr>
        <w:pStyle w:val="2"/>
        <w:ind w:leftChars="0" w:left="0" w:firstLineChars="0" w:firstLine="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/>
          <w:bCs/>
          <w:sz w:val="28"/>
          <w:szCs w:val="28"/>
        </w:rPr>
        <w:t>报价需写明使用消防材料的品牌并出具相关产品合格证书，符合二次送检的规程规范。</w:t>
      </w:r>
    </w:p>
    <w:p w:rsidR="00AC1DB5" w:rsidRDefault="00AC1DB5">
      <w:pPr>
        <w:pStyle w:val="2"/>
        <w:ind w:leftChars="0" w:left="0" w:firstLineChars="0" w:firstLine="0"/>
        <w:rPr>
          <w:rFonts w:ascii="黑体" w:eastAsia="黑体" w:hAnsi="黑体" w:cs="黑体"/>
          <w:bCs/>
          <w:sz w:val="28"/>
          <w:szCs w:val="28"/>
        </w:rPr>
      </w:pPr>
    </w:p>
    <w:p w:rsidR="00B86C4F" w:rsidRDefault="00B86C4F">
      <w:pPr>
        <w:pStyle w:val="2"/>
        <w:ind w:leftChars="0" w:left="0" w:firstLineChars="0" w:firstLine="0"/>
        <w:rPr>
          <w:rFonts w:ascii="黑体" w:eastAsia="黑体" w:hAnsi="黑体" w:cs="黑体"/>
          <w:bCs/>
          <w:sz w:val="28"/>
          <w:szCs w:val="28"/>
        </w:rPr>
      </w:pPr>
    </w:p>
    <w:p w:rsidR="00AC1DB5" w:rsidRDefault="00231A32">
      <w:pPr>
        <w:spacing w:line="48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（附件一）</w:t>
      </w:r>
    </w:p>
    <w:p w:rsidR="00AC1DB5" w:rsidRPr="005A0E7D" w:rsidRDefault="00231A32" w:rsidP="005A0E7D">
      <w:pPr>
        <w:spacing w:line="480" w:lineRule="exact"/>
        <w:ind w:firstLineChars="200" w:firstLine="560"/>
      </w:pPr>
      <w:r>
        <w:rPr>
          <w:rFonts w:ascii="黑体" w:eastAsia="黑体" w:hAnsi="黑体" w:cs="黑体" w:hint="eastAsia"/>
          <w:bCs/>
          <w:sz w:val="28"/>
          <w:szCs w:val="28"/>
        </w:rPr>
        <w:t>三</w:t>
      </w:r>
      <w:r>
        <w:rPr>
          <w:rFonts w:ascii="黑体" w:eastAsia="黑体" w:hAnsi="黑体" w:cs="黑体"/>
          <w:bCs/>
          <w:sz w:val="28"/>
          <w:szCs w:val="28"/>
        </w:rPr>
        <w:t>：</w:t>
      </w:r>
      <w:r w:rsidR="005A0E7D">
        <w:rPr>
          <w:rFonts w:ascii="黑体" w:eastAsia="黑体" w:hAnsi="黑体" w:cs="黑体" w:hint="eastAsia"/>
          <w:bCs/>
          <w:sz w:val="28"/>
          <w:szCs w:val="28"/>
        </w:rPr>
        <w:t>报价表</w:t>
      </w:r>
      <w:r>
        <w:rPr>
          <w:rFonts w:ascii="黑体" w:eastAsia="黑体" w:hAnsi="黑体" w:cs="黑体" w:hint="eastAsia"/>
          <w:bCs/>
          <w:sz w:val="28"/>
          <w:szCs w:val="28"/>
        </w:rPr>
        <w:t>：</w:t>
      </w:r>
    </w:p>
    <w:tbl>
      <w:tblPr>
        <w:tblStyle w:val="a5"/>
        <w:tblW w:w="10208" w:type="dxa"/>
        <w:jc w:val="center"/>
        <w:tblLayout w:type="fixed"/>
        <w:tblLook w:val="04A0" w:firstRow="1" w:lastRow="0" w:firstColumn="1" w:lastColumn="0" w:noHBand="0" w:noVBand="1"/>
      </w:tblPr>
      <w:tblGrid>
        <w:gridCol w:w="1581"/>
        <w:gridCol w:w="1110"/>
        <w:gridCol w:w="1521"/>
        <w:gridCol w:w="1074"/>
        <w:gridCol w:w="930"/>
        <w:gridCol w:w="1245"/>
        <w:gridCol w:w="2747"/>
      </w:tblGrid>
      <w:tr w:rsidR="00CB4D30" w:rsidTr="00905FD0">
        <w:trPr>
          <w:trHeight w:val="656"/>
          <w:jc w:val="center"/>
        </w:trPr>
        <w:tc>
          <w:tcPr>
            <w:tcW w:w="1581" w:type="dxa"/>
            <w:vAlign w:val="center"/>
          </w:tcPr>
          <w:p w:rsidR="00CB4D30" w:rsidRDefault="00CB4D30" w:rsidP="00905F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110" w:type="dxa"/>
            <w:vAlign w:val="center"/>
          </w:tcPr>
          <w:p w:rsidR="00CB4D30" w:rsidRDefault="00CB4D30" w:rsidP="00905F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暂定工程量</w:t>
            </w:r>
          </w:p>
        </w:tc>
        <w:tc>
          <w:tcPr>
            <w:tcW w:w="1521" w:type="dxa"/>
            <w:vAlign w:val="center"/>
          </w:tcPr>
          <w:p w:rsidR="00CB4D30" w:rsidRDefault="00CB4D30" w:rsidP="00905F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1074" w:type="dxa"/>
            <w:vAlign w:val="center"/>
          </w:tcPr>
          <w:p w:rsidR="00CB4D30" w:rsidRDefault="00CB4D30" w:rsidP="00905F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清单价</w:t>
            </w:r>
          </w:p>
        </w:tc>
        <w:tc>
          <w:tcPr>
            <w:tcW w:w="930" w:type="dxa"/>
            <w:vAlign w:val="center"/>
          </w:tcPr>
          <w:p w:rsidR="00CB4D30" w:rsidRDefault="00CB4D30" w:rsidP="00905F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245" w:type="dxa"/>
            <w:vAlign w:val="center"/>
          </w:tcPr>
          <w:p w:rsidR="00CB4D30" w:rsidRDefault="00CB4D30" w:rsidP="00905F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控制单价</w:t>
            </w:r>
          </w:p>
        </w:tc>
        <w:tc>
          <w:tcPr>
            <w:tcW w:w="2747" w:type="dxa"/>
            <w:vAlign w:val="center"/>
          </w:tcPr>
          <w:p w:rsidR="00CB4D30" w:rsidRDefault="00CB4D30" w:rsidP="00905F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CB4D30" w:rsidTr="00905FD0">
        <w:trPr>
          <w:trHeight w:val="826"/>
          <w:jc w:val="center"/>
        </w:trPr>
        <w:tc>
          <w:tcPr>
            <w:tcW w:w="1581" w:type="dxa"/>
            <w:vAlign w:val="center"/>
          </w:tcPr>
          <w:p w:rsidR="00CB4D30" w:rsidRDefault="00CB4D30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消防管道预埋</w:t>
            </w:r>
          </w:p>
        </w:tc>
        <w:tc>
          <w:tcPr>
            <w:tcW w:w="1110" w:type="dxa"/>
            <w:vAlign w:val="center"/>
          </w:tcPr>
          <w:p w:rsidR="00CB4D30" w:rsidRDefault="00CB4D30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580</w:t>
            </w:r>
          </w:p>
        </w:tc>
        <w:tc>
          <w:tcPr>
            <w:tcW w:w="1521" w:type="dxa"/>
            <w:vAlign w:val="center"/>
          </w:tcPr>
          <w:p w:rsidR="00CB4D30" w:rsidRDefault="00CB4D30" w:rsidP="00905FD0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聚乙烯PE管 DN110</w:t>
            </w:r>
          </w:p>
          <w:p w:rsidR="00CB4D30" w:rsidRDefault="00CB4D30" w:rsidP="00905FD0">
            <w:pPr>
              <w:pStyle w:val="2"/>
              <w:ind w:leftChars="0" w:left="0" w:firstLineChars="100" w:firstLine="22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（塑料）</w:t>
            </w:r>
          </w:p>
        </w:tc>
        <w:tc>
          <w:tcPr>
            <w:tcW w:w="1074" w:type="dxa"/>
            <w:vAlign w:val="center"/>
          </w:tcPr>
          <w:p w:rsidR="00CB4D30" w:rsidRDefault="00CB4D30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153</w:t>
            </w:r>
          </w:p>
        </w:tc>
        <w:tc>
          <w:tcPr>
            <w:tcW w:w="930" w:type="dxa"/>
            <w:vAlign w:val="center"/>
          </w:tcPr>
          <w:p w:rsidR="00CB4D30" w:rsidRDefault="00CB4D30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m</w:t>
            </w:r>
          </w:p>
        </w:tc>
        <w:tc>
          <w:tcPr>
            <w:tcW w:w="1245" w:type="dxa"/>
            <w:vAlign w:val="center"/>
          </w:tcPr>
          <w:p w:rsidR="00CB4D30" w:rsidRDefault="00CB4D30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130</w:t>
            </w:r>
          </w:p>
        </w:tc>
        <w:tc>
          <w:tcPr>
            <w:tcW w:w="2747" w:type="dxa"/>
            <w:vAlign w:val="center"/>
          </w:tcPr>
          <w:p w:rsidR="00CB4D30" w:rsidRDefault="00CB4D30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包含：沟槽土方开挖、安放管道、勾缝，自拌混凝土垫层、护臂，回填料回填、土方回填（包工包料）</w:t>
            </w:r>
          </w:p>
        </w:tc>
      </w:tr>
      <w:tr w:rsidR="00CB4D30" w:rsidTr="00905FD0">
        <w:trPr>
          <w:trHeight w:val="826"/>
          <w:jc w:val="center"/>
        </w:trPr>
        <w:tc>
          <w:tcPr>
            <w:tcW w:w="1581" w:type="dxa"/>
            <w:vAlign w:val="center"/>
          </w:tcPr>
          <w:p w:rsidR="00CB4D30" w:rsidRDefault="00CB4D30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室外消火栓</w:t>
            </w:r>
          </w:p>
          <w:p w:rsidR="00CB4D30" w:rsidRDefault="00CB4D30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CB4D30" w:rsidRDefault="00CB4D30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  <w:tc>
          <w:tcPr>
            <w:tcW w:w="1521" w:type="dxa"/>
            <w:vAlign w:val="center"/>
          </w:tcPr>
          <w:p w:rsidR="00CB4D30" w:rsidRDefault="00CB4D30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SA65/65-1.0</w:t>
            </w:r>
          </w:p>
          <w:p w:rsidR="00CB4D30" w:rsidRDefault="00CB4D30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CB4D30" w:rsidRDefault="00CB4D30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1166</w:t>
            </w:r>
          </w:p>
        </w:tc>
        <w:tc>
          <w:tcPr>
            <w:tcW w:w="930" w:type="dxa"/>
            <w:vAlign w:val="center"/>
          </w:tcPr>
          <w:p w:rsidR="00CB4D30" w:rsidRDefault="00CB4D30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套</w:t>
            </w:r>
          </w:p>
        </w:tc>
        <w:tc>
          <w:tcPr>
            <w:tcW w:w="1245" w:type="dxa"/>
            <w:vAlign w:val="center"/>
          </w:tcPr>
          <w:p w:rsidR="00CB4D30" w:rsidRDefault="00CB4D30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990</w:t>
            </w:r>
          </w:p>
        </w:tc>
        <w:tc>
          <w:tcPr>
            <w:tcW w:w="2747" w:type="dxa"/>
            <w:vAlign w:val="center"/>
          </w:tcPr>
          <w:p w:rsidR="00CB4D30" w:rsidRDefault="00CB4D30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详见图集 07MS101-2,页23（包工包料）</w:t>
            </w:r>
          </w:p>
        </w:tc>
      </w:tr>
      <w:tr w:rsidR="00CB4D30" w:rsidTr="00905FD0">
        <w:trPr>
          <w:trHeight w:val="2174"/>
          <w:jc w:val="center"/>
        </w:trPr>
        <w:tc>
          <w:tcPr>
            <w:tcW w:w="1581" w:type="dxa"/>
            <w:vAlign w:val="center"/>
          </w:tcPr>
          <w:p w:rsidR="00CB4D30" w:rsidRDefault="00CB4D30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砌筑井</w:t>
            </w:r>
          </w:p>
          <w:p w:rsidR="00CB4D30" w:rsidRDefault="00CB4D30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CB4D30" w:rsidRDefault="00CB4D30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26</w:t>
            </w:r>
          </w:p>
        </w:tc>
        <w:tc>
          <w:tcPr>
            <w:tcW w:w="1521" w:type="dxa"/>
            <w:vAlign w:val="center"/>
          </w:tcPr>
          <w:p w:rsidR="00CB4D30" w:rsidRDefault="00CB4D30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1100*1100*1500闸阀井</w:t>
            </w:r>
          </w:p>
          <w:p w:rsidR="00CB4D30" w:rsidRDefault="00CB4D30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CB4D30" w:rsidRDefault="00CB4D30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2619.42</w:t>
            </w:r>
          </w:p>
        </w:tc>
        <w:tc>
          <w:tcPr>
            <w:tcW w:w="930" w:type="dxa"/>
            <w:vAlign w:val="center"/>
          </w:tcPr>
          <w:p w:rsidR="00CB4D30" w:rsidRDefault="00CB4D30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座</w:t>
            </w:r>
          </w:p>
        </w:tc>
        <w:tc>
          <w:tcPr>
            <w:tcW w:w="1245" w:type="dxa"/>
            <w:vAlign w:val="center"/>
          </w:tcPr>
          <w:p w:rsidR="00CB4D30" w:rsidRDefault="00CB4D30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1000</w:t>
            </w:r>
          </w:p>
        </w:tc>
        <w:tc>
          <w:tcPr>
            <w:tcW w:w="2747" w:type="dxa"/>
            <w:vAlign w:val="center"/>
          </w:tcPr>
          <w:p w:rsidR="00CB4D30" w:rsidRDefault="00CB4D30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自拌混凝土垫层、井底、砖砌筑，平均井深 1.5m，混凝土盖板制安等所有工作内容，详见图集 07MS101-2,页66</w:t>
            </w:r>
          </w:p>
          <w:p w:rsidR="00CB4D30" w:rsidRDefault="00CB4D30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CB4D30" w:rsidTr="00905FD0">
        <w:trPr>
          <w:trHeight w:val="826"/>
          <w:jc w:val="center"/>
        </w:trPr>
        <w:tc>
          <w:tcPr>
            <w:tcW w:w="1581" w:type="dxa"/>
            <w:vAlign w:val="center"/>
          </w:tcPr>
          <w:p w:rsidR="00CB4D30" w:rsidRDefault="00CB4D30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砌筑井</w:t>
            </w:r>
          </w:p>
          <w:p w:rsidR="00CB4D30" w:rsidRDefault="00CB4D30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CB4D30" w:rsidRDefault="00CB4D30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1521" w:type="dxa"/>
            <w:vAlign w:val="center"/>
          </w:tcPr>
          <w:p w:rsidR="00CB4D30" w:rsidRDefault="00CB4D30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2750*1500*1500水表井</w:t>
            </w:r>
          </w:p>
          <w:p w:rsidR="00CB4D30" w:rsidRDefault="00CB4D30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CB4D30" w:rsidRDefault="00CB4D30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7105.05</w:t>
            </w:r>
          </w:p>
        </w:tc>
        <w:tc>
          <w:tcPr>
            <w:tcW w:w="930" w:type="dxa"/>
            <w:vAlign w:val="center"/>
          </w:tcPr>
          <w:p w:rsidR="00CB4D30" w:rsidRDefault="00CB4D30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座</w:t>
            </w:r>
          </w:p>
        </w:tc>
        <w:tc>
          <w:tcPr>
            <w:tcW w:w="1245" w:type="dxa"/>
            <w:vAlign w:val="center"/>
          </w:tcPr>
          <w:p w:rsidR="00CB4D30" w:rsidRDefault="00CB4D30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3500</w:t>
            </w:r>
          </w:p>
        </w:tc>
        <w:tc>
          <w:tcPr>
            <w:tcW w:w="2747" w:type="dxa"/>
            <w:vAlign w:val="center"/>
          </w:tcPr>
          <w:p w:rsidR="00CB4D30" w:rsidRDefault="00CB4D30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自拌混凝土垫层、井底、砖砌筑，平均井深 1.5m，混凝土盖板制安等所有工作内容，详见图集 07MS101-2,页66</w:t>
            </w:r>
          </w:p>
          <w:p w:rsidR="00CB4D30" w:rsidRDefault="00CB4D30" w:rsidP="00905FD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CB4D30" w:rsidTr="00905FD0">
        <w:trPr>
          <w:trHeight w:val="757"/>
          <w:jc w:val="center"/>
        </w:trPr>
        <w:tc>
          <w:tcPr>
            <w:tcW w:w="10208" w:type="dxa"/>
            <w:gridSpan w:val="7"/>
            <w:vAlign w:val="center"/>
          </w:tcPr>
          <w:p w:rsidR="00CB4D30" w:rsidRPr="00CB4D30" w:rsidRDefault="00CB4D30" w:rsidP="00905FD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  <w:t>（含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%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增值税专票</w:t>
            </w:r>
            <w:r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  <w:t>）</w:t>
            </w:r>
            <w:r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  <w:t>材料品牌：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</w:t>
            </w:r>
          </w:p>
        </w:tc>
      </w:tr>
    </w:tbl>
    <w:p w:rsidR="00AC1DB5" w:rsidRDefault="00AC1DB5">
      <w:pPr>
        <w:pStyle w:val="2"/>
      </w:pPr>
    </w:p>
    <w:p w:rsidR="00AC1DB5" w:rsidRDefault="00231A32">
      <w:pPr>
        <w:wordWrap w:val="0"/>
        <w:spacing w:line="480" w:lineRule="exact"/>
        <w:ind w:firstLineChars="1100" w:firstLine="308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 xml:space="preserve">报价公司（盖章/签字）：               </w:t>
      </w:r>
    </w:p>
    <w:p w:rsidR="00AC1DB5" w:rsidRDefault="00231A32">
      <w:pPr>
        <w:wordWrap w:val="0"/>
        <w:spacing w:line="480" w:lineRule="exact"/>
        <w:jc w:val="righ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 xml:space="preserve">联系电话：               </w:t>
      </w:r>
    </w:p>
    <w:p w:rsidR="00B86C4F" w:rsidRDefault="00231A32" w:rsidP="00CB4D30">
      <w:pPr>
        <w:spacing w:line="480" w:lineRule="exact"/>
        <w:jc w:val="righ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二〇二二年    月    日</w:t>
      </w:r>
    </w:p>
    <w:p w:rsidR="00AC1DB5" w:rsidRDefault="00231A32">
      <w:pPr>
        <w:spacing w:line="480" w:lineRule="exact"/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（附件二）</w:t>
      </w:r>
    </w:p>
    <w:p w:rsidR="00AC1DB5" w:rsidRDefault="00231A32">
      <w:pPr>
        <w:spacing w:line="480" w:lineRule="exact"/>
        <w:jc w:val="center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承诺书</w:t>
      </w:r>
    </w:p>
    <w:p w:rsidR="00AC1DB5" w:rsidRDefault="00231A32">
      <w:pPr>
        <w:spacing w:line="48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 xml:space="preserve">    我单位为独立法人单位，我公司主要人员及其直系亲属均未有在</w:t>
      </w:r>
      <w:r>
        <w:rPr>
          <w:rFonts w:ascii="黑体" w:eastAsia="黑体" w:hAnsi="黑体" w:cs="黑体" w:hint="eastAsia"/>
          <w:sz w:val="28"/>
          <w:szCs w:val="28"/>
        </w:rPr>
        <w:t>会昌县</w:t>
      </w:r>
      <w:proofErr w:type="gramStart"/>
      <w:r>
        <w:rPr>
          <w:rFonts w:ascii="黑体" w:eastAsia="黑体" w:hAnsi="黑体" w:cs="黑体" w:hint="eastAsia"/>
          <w:sz w:val="28"/>
          <w:szCs w:val="28"/>
        </w:rPr>
        <w:t>恒茂建设</w:t>
      </w:r>
      <w:proofErr w:type="gramEnd"/>
      <w:r>
        <w:rPr>
          <w:rFonts w:ascii="黑体" w:eastAsia="黑体" w:hAnsi="黑体" w:cs="黑体" w:hint="eastAsia"/>
          <w:sz w:val="28"/>
          <w:szCs w:val="28"/>
        </w:rPr>
        <w:t>发展集团有限责任公司（包括下属子公司）从业的记录以及不存在控股、管理关系和亲属等利害关系。</w:t>
      </w:r>
    </w:p>
    <w:p w:rsidR="00AC1DB5" w:rsidRDefault="00231A32">
      <w:pPr>
        <w:spacing w:line="480" w:lineRule="exact"/>
        <w:ind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特此承诺。</w:t>
      </w:r>
    </w:p>
    <w:p w:rsidR="00AC1DB5" w:rsidRDefault="00231A32">
      <w:pPr>
        <w:spacing w:line="480" w:lineRule="exact"/>
        <w:ind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我公司对</w:t>
      </w:r>
      <w:proofErr w:type="gramStart"/>
      <w:r>
        <w:rPr>
          <w:rFonts w:ascii="黑体" w:eastAsia="黑体" w:hAnsi="黑体" w:cs="黑体" w:hint="eastAsia"/>
          <w:sz w:val="28"/>
          <w:szCs w:val="28"/>
        </w:rPr>
        <w:t>本承诺</w:t>
      </w:r>
      <w:proofErr w:type="gramEnd"/>
      <w:r>
        <w:rPr>
          <w:rFonts w:ascii="黑体" w:eastAsia="黑体" w:hAnsi="黑体" w:cs="黑体" w:hint="eastAsia"/>
          <w:sz w:val="28"/>
          <w:szCs w:val="28"/>
        </w:rPr>
        <w:t>的真实性负责，并承担相应法律责任。</w:t>
      </w:r>
    </w:p>
    <w:p w:rsidR="00AC1DB5" w:rsidRDefault="00AC1DB5">
      <w:pPr>
        <w:spacing w:line="480" w:lineRule="exact"/>
        <w:ind w:firstLine="560"/>
        <w:jc w:val="left"/>
        <w:rPr>
          <w:rFonts w:ascii="黑体" w:eastAsia="黑体" w:hAnsi="黑体" w:cs="黑体"/>
          <w:sz w:val="28"/>
          <w:szCs w:val="28"/>
        </w:rPr>
      </w:pPr>
    </w:p>
    <w:p w:rsidR="00AC1DB5" w:rsidRDefault="00AC1DB5">
      <w:pPr>
        <w:spacing w:line="480" w:lineRule="exact"/>
        <w:ind w:firstLine="560"/>
        <w:jc w:val="left"/>
        <w:rPr>
          <w:rFonts w:ascii="黑体" w:eastAsia="黑体" w:hAnsi="黑体" w:cs="黑体"/>
          <w:sz w:val="28"/>
          <w:szCs w:val="28"/>
        </w:rPr>
      </w:pPr>
    </w:p>
    <w:p w:rsidR="00AC1DB5" w:rsidRDefault="00231A32">
      <w:pPr>
        <w:spacing w:line="480" w:lineRule="exact"/>
        <w:ind w:firstLine="560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                    单位：（公章）</w:t>
      </w:r>
    </w:p>
    <w:p w:rsidR="00AC1DB5" w:rsidRDefault="00231A32">
      <w:pPr>
        <w:spacing w:line="480" w:lineRule="exact"/>
        <w:ind w:firstLine="560"/>
        <w:jc w:val="righ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年    月    日</w:t>
      </w:r>
    </w:p>
    <w:p w:rsidR="00AC1DB5" w:rsidRDefault="00AC1DB5">
      <w:pPr>
        <w:spacing w:line="480" w:lineRule="exact"/>
        <w:jc w:val="left"/>
        <w:rPr>
          <w:rFonts w:ascii="黑体" w:eastAsia="黑体" w:hAnsi="黑体" w:cs="黑体"/>
          <w:bCs/>
          <w:sz w:val="28"/>
          <w:szCs w:val="28"/>
        </w:rPr>
      </w:pPr>
    </w:p>
    <w:p w:rsidR="00AC1DB5" w:rsidRDefault="00AC1DB5"/>
    <w:sectPr w:rsidR="00AC1D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818" w:rsidRDefault="00F47818">
      <w:pPr>
        <w:spacing w:line="240" w:lineRule="auto"/>
      </w:pPr>
      <w:r>
        <w:separator/>
      </w:r>
    </w:p>
  </w:endnote>
  <w:endnote w:type="continuationSeparator" w:id="0">
    <w:p w:rsidR="00F47818" w:rsidRDefault="00F478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DB5" w:rsidRDefault="00AC1DB5">
    <w:pPr>
      <w:jc w:val="center"/>
      <w:rPr>
        <w:rFonts w:ascii="宋体" w:hAnsi="宋体" w:cs="宋体"/>
        <w:color w:val="00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DB5" w:rsidRDefault="00AC1DB5">
    <w:pPr>
      <w:jc w:val="center"/>
      <w:rPr>
        <w:rFonts w:ascii="宋体" w:hAnsi="宋体" w:cs="宋体"/>
        <w:color w:val="00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DB5" w:rsidRDefault="00AC1DB5">
    <w:pPr>
      <w:jc w:val="center"/>
      <w:rPr>
        <w:rFonts w:ascii="宋体" w:hAnsi="宋体" w:cs="宋体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818" w:rsidRDefault="00F47818">
      <w:pPr>
        <w:spacing w:after="0"/>
      </w:pPr>
      <w:r>
        <w:separator/>
      </w:r>
    </w:p>
  </w:footnote>
  <w:footnote w:type="continuationSeparator" w:id="0">
    <w:p w:rsidR="00F47818" w:rsidRDefault="00F478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DB5" w:rsidRDefault="00AC1DB5">
    <w:pPr>
      <w:jc w:val="center"/>
      <w:rPr>
        <w:rFonts w:ascii="宋体" w:hAnsi="宋体" w:cs="宋体"/>
        <w:color w:val="00000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DB5" w:rsidRDefault="00AC1DB5">
    <w:pPr>
      <w:jc w:val="center"/>
      <w:rPr>
        <w:rFonts w:ascii="宋体" w:hAnsi="宋体" w:cs="宋体"/>
        <w:color w:val="00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DB5" w:rsidRDefault="00AC1DB5">
    <w:pPr>
      <w:jc w:val="center"/>
      <w:rPr>
        <w:rFonts w:ascii="宋体" w:hAnsi="宋体" w:cs="宋体"/>
        <w:color w:val="000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YzdiYjJiNTE3YzcyMTFlNzc0M2ZmN2I5MmY0MmQifQ=="/>
  </w:docVars>
  <w:rsids>
    <w:rsidRoot w:val="00AC1DB5"/>
    <w:rsid w:val="00167467"/>
    <w:rsid w:val="00231A32"/>
    <w:rsid w:val="00271C65"/>
    <w:rsid w:val="002C69CB"/>
    <w:rsid w:val="003948CE"/>
    <w:rsid w:val="00580248"/>
    <w:rsid w:val="005A0E7D"/>
    <w:rsid w:val="005A2E8D"/>
    <w:rsid w:val="00981D17"/>
    <w:rsid w:val="00A272A7"/>
    <w:rsid w:val="00AC1DB5"/>
    <w:rsid w:val="00B86C4F"/>
    <w:rsid w:val="00CB4D30"/>
    <w:rsid w:val="00CF10C7"/>
    <w:rsid w:val="00DD0294"/>
    <w:rsid w:val="00F47818"/>
    <w:rsid w:val="0B5E7C0C"/>
    <w:rsid w:val="108F4A9F"/>
    <w:rsid w:val="4FE439C5"/>
    <w:rsid w:val="56940776"/>
    <w:rsid w:val="67E8583B"/>
    <w:rsid w:val="72A20AC7"/>
    <w:rsid w:val="752E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spacing w:after="200" w:line="276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Normal Indent"/>
    <w:basedOn w:val="a"/>
    <w:qFormat/>
    <w:pPr>
      <w:ind w:firstLineChars="200" w:firstLine="420"/>
    </w:pPr>
    <w:rPr>
      <w:rFonts w:eastAsia="仿宋"/>
      <w:sz w:val="32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文本缩进1"/>
    <w:basedOn w:val="a"/>
    <w:next w:val="11"/>
    <w:qFormat/>
    <w:pPr>
      <w:spacing w:after="120"/>
      <w:ind w:leftChars="200" w:left="420"/>
    </w:pPr>
  </w:style>
  <w:style w:type="paragraph" w:customStyle="1" w:styleId="11">
    <w:name w:val="正文缩进1"/>
    <w:basedOn w:val="a"/>
    <w:qFormat/>
    <w:pPr>
      <w:ind w:firstLineChars="200" w:firstLine="420"/>
    </w:pPr>
    <w:rPr>
      <w:rFonts w:eastAsia="仿宋"/>
      <w:sz w:val="32"/>
    </w:rPr>
  </w:style>
  <w:style w:type="character" w:styleId="a6">
    <w:name w:val="Strong"/>
    <w:basedOn w:val="a0"/>
    <w:uiPriority w:val="22"/>
    <w:qFormat/>
    <w:rsid w:val="00CF10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spacing w:after="200" w:line="276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Normal Indent"/>
    <w:basedOn w:val="a"/>
    <w:qFormat/>
    <w:pPr>
      <w:ind w:firstLineChars="200" w:firstLine="420"/>
    </w:pPr>
    <w:rPr>
      <w:rFonts w:eastAsia="仿宋"/>
      <w:sz w:val="32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文本缩进1"/>
    <w:basedOn w:val="a"/>
    <w:next w:val="11"/>
    <w:qFormat/>
    <w:pPr>
      <w:spacing w:after="120"/>
      <w:ind w:leftChars="200" w:left="420"/>
    </w:pPr>
  </w:style>
  <w:style w:type="paragraph" w:customStyle="1" w:styleId="11">
    <w:name w:val="正文缩进1"/>
    <w:basedOn w:val="a"/>
    <w:qFormat/>
    <w:pPr>
      <w:ind w:firstLineChars="200" w:firstLine="420"/>
    </w:pPr>
    <w:rPr>
      <w:rFonts w:eastAsia="仿宋"/>
      <w:sz w:val="32"/>
    </w:rPr>
  </w:style>
  <w:style w:type="character" w:styleId="a6">
    <w:name w:val="Strong"/>
    <w:basedOn w:val="a0"/>
    <w:uiPriority w:val="22"/>
    <w:qFormat/>
    <w:rsid w:val="00CF10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209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2022-08-26T09:07:00Z</dcterms:created>
  <dcterms:modified xsi:type="dcterms:W3CDTF">2022-09-01T10:36:00Z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FB57ECD9D7804180851CC3152C07E66F</vt:lpwstr>
  </property>
</Properties>
</file>